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A32C4" w14:textId="77777777" w:rsidR="008A5541" w:rsidRPr="00F66E25" w:rsidRDefault="008A5541" w:rsidP="008A5541">
      <w:pPr>
        <w:rPr>
          <w:rFonts w:ascii="Times New Roman" w:hAnsi="Times New Roman"/>
        </w:rPr>
      </w:pPr>
      <w:bookmarkStart w:id="0" w:name="_GoBack"/>
      <w:bookmarkEnd w:id="0"/>
    </w:p>
    <w:tbl>
      <w:tblPr>
        <w:tblW w:w="1630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3321"/>
        <w:gridCol w:w="3074"/>
        <w:gridCol w:w="2205"/>
        <w:gridCol w:w="2380"/>
        <w:gridCol w:w="3054"/>
      </w:tblGrid>
      <w:tr w:rsidR="006E5DA7" w:rsidRPr="00D3725B" w14:paraId="07500290" w14:textId="77777777" w:rsidTr="00F3077E">
        <w:tc>
          <w:tcPr>
            <w:tcW w:w="2268" w:type="dxa"/>
            <w:vMerge w:val="restart"/>
            <w:shd w:val="clear" w:color="auto" w:fill="auto"/>
            <w:vAlign w:val="center"/>
          </w:tcPr>
          <w:p w14:paraId="6F3A765F" w14:textId="77777777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Numer</w:t>
            </w: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br/>
              <w:t>i temat lekcji</w:t>
            </w:r>
          </w:p>
        </w:tc>
        <w:tc>
          <w:tcPr>
            <w:tcW w:w="3321" w:type="dxa"/>
            <w:shd w:val="clear" w:color="auto" w:fill="auto"/>
            <w:vAlign w:val="center"/>
          </w:tcPr>
          <w:p w14:paraId="30DC0D4E" w14:textId="07CB094A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04F7274E" w14:textId="6B736CAA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dopuszczając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074" w:type="dxa"/>
            <w:shd w:val="clear" w:color="auto" w:fill="auto"/>
            <w:vAlign w:val="center"/>
          </w:tcPr>
          <w:p w14:paraId="3081E276" w14:textId="77777777" w:rsidR="00BA0125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Wymagania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 xml:space="preserve"> na</w:t>
            </w:r>
          </w:p>
          <w:p w14:paraId="09D1A4E2" w14:textId="78FFFF00" w:rsidR="008A5541" w:rsidRPr="00D3725B" w:rsidRDefault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ę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dostateczn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3A73678C" w14:textId="2C9CA99C" w:rsidR="00BA0125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3CA04C2C" w14:textId="048F02FC" w:rsidR="008A5541" w:rsidRPr="00D3725B" w:rsidRDefault="008A5541" w:rsidP="008D02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dobr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6C96F877" w14:textId="7D72385D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na</w:t>
            </w:r>
          </w:p>
          <w:p w14:paraId="76C6EE2E" w14:textId="72DD9496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bardzo dobr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  <w:tc>
          <w:tcPr>
            <w:tcW w:w="3054" w:type="dxa"/>
            <w:shd w:val="clear" w:color="auto" w:fill="auto"/>
            <w:vAlign w:val="center"/>
          </w:tcPr>
          <w:p w14:paraId="30EB2ECC" w14:textId="04B5A942" w:rsidR="00BA0125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Wymagania 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 xml:space="preserve">na </w:t>
            </w:r>
          </w:p>
          <w:p w14:paraId="14E3EEE2" w14:textId="64A06DCE" w:rsidR="008A5541" w:rsidRPr="00D3725B" w:rsidRDefault="008A5541" w:rsidP="008D02AD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ocen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ę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celując</w:t>
            </w:r>
            <w:r w:rsidR="00BA0125" w:rsidRPr="00D3725B">
              <w:rPr>
                <w:rFonts w:ascii="Cambria" w:hAnsi="Cambria"/>
                <w:b/>
                <w:sz w:val="24"/>
                <w:szCs w:val="24"/>
              </w:rPr>
              <w:t>ą</w:t>
            </w:r>
          </w:p>
        </w:tc>
      </w:tr>
      <w:tr w:rsidR="006E5DA7" w:rsidRPr="00D3725B" w14:paraId="7EBD36B2" w14:textId="77777777" w:rsidTr="00F3077E">
        <w:tc>
          <w:tcPr>
            <w:tcW w:w="2268" w:type="dxa"/>
            <w:vMerge/>
            <w:shd w:val="clear" w:color="auto" w:fill="auto"/>
            <w:vAlign w:val="center"/>
          </w:tcPr>
          <w:p w14:paraId="237EF31B" w14:textId="77777777" w:rsidR="008A5541" w:rsidRPr="00D3725B" w:rsidRDefault="008A5541" w:rsidP="00BA0125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3321" w:type="dxa"/>
            <w:shd w:val="clear" w:color="auto" w:fill="auto"/>
            <w:vAlign w:val="center"/>
          </w:tcPr>
          <w:p w14:paraId="58410D67" w14:textId="62D5777F" w:rsidR="008A5541" w:rsidRPr="00D3725B" w:rsidRDefault="00D124E6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potrafi:</w:t>
            </w:r>
          </w:p>
        </w:tc>
        <w:tc>
          <w:tcPr>
            <w:tcW w:w="3074" w:type="dxa"/>
            <w:shd w:val="clear" w:color="auto" w:fill="auto"/>
            <w:vAlign w:val="center"/>
          </w:tcPr>
          <w:p w14:paraId="52AC03E8" w14:textId="40A9031F" w:rsidR="008A5541" w:rsidRPr="00D3725B" w:rsidRDefault="00D124E6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potrafi to, co na ocenę dopuszczającą, oraz: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2C1EACCE" w14:textId="6B50949D" w:rsidR="008A5541" w:rsidRPr="00D3725B" w:rsidRDefault="00D124E6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potrafi to, co na ocenę dostateczną, oraz: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2FD8264A" w14:textId="7AA702D1" w:rsidR="008A5541" w:rsidRPr="00D3725B" w:rsidRDefault="00D124E6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potrafi to, co na ocenę dobrą, oraz:</w:t>
            </w:r>
          </w:p>
        </w:tc>
        <w:tc>
          <w:tcPr>
            <w:tcW w:w="3054" w:type="dxa"/>
            <w:shd w:val="clear" w:color="auto" w:fill="auto"/>
            <w:vAlign w:val="center"/>
          </w:tcPr>
          <w:p w14:paraId="1241BB5A" w14:textId="4344C2A5" w:rsidR="008A5541" w:rsidRPr="00D3725B" w:rsidRDefault="00D124E6" w:rsidP="00BA0125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Słuchacz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potrafi to, co na ocenę bardzo dobrą, oraz:</w:t>
            </w:r>
          </w:p>
        </w:tc>
      </w:tr>
      <w:tr w:rsidR="008A5541" w:rsidRPr="00D3725B" w14:paraId="58876416" w14:textId="77777777" w:rsidTr="00F3077E">
        <w:tc>
          <w:tcPr>
            <w:tcW w:w="16302" w:type="dxa"/>
            <w:gridSpan w:val="6"/>
            <w:shd w:val="clear" w:color="auto" w:fill="auto"/>
          </w:tcPr>
          <w:p w14:paraId="3BE8440C" w14:textId="77777777" w:rsidR="008A5541" w:rsidRPr="00D3725B" w:rsidRDefault="008A5541" w:rsidP="00BA0125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STAROŻYTNOŚĆ – O EPOCE</w:t>
            </w:r>
          </w:p>
        </w:tc>
      </w:tr>
      <w:tr w:rsidR="006E5DA7" w:rsidRPr="00D3725B" w14:paraId="6DC9464D" w14:textId="77777777" w:rsidTr="00F3077E">
        <w:tc>
          <w:tcPr>
            <w:tcW w:w="2268" w:type="dxa"/>
            <w:shd w:val="clear" w:color="auto" w:fill="D9D9D9"/>
          </w:tcPr>
          <w:p w14:paraId="5D179720" w14:textId="08CF3C72" w:rsidR="008A5541" w:rsidRPr="00D3725B" w:rsidRDefault="00675FAF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Starożytność- nazwa i ramy czasowe epoki</w:t>
            </w:r>
          </w:p>
          <w:p w14:paraId="6D0D9F7B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Fundamenty kultury europejskiej</w:t>
            </w:r>
          </w:p>
        </w:tc>
        <w:tc>
          <w:tcPr>
            <w:tcW w:w="3321" w:type="dxa"/>
            <w:shd w:val="clear" w:color="auto" w:fill="D9D9D9"/>
          </w:tcPr>
          <w:p w14:paraId="3EAC315D" w14:textId="59102F3B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pojęcia: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antyk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, </w:t>
            </w:r>
            <w:r w:rsidR="00260B95" w:rsidRPr="00D3725B">
              <w:rPr>
                <w:rFonts w:ascii="Cambria" w:hAnsi="Cambria"/>
                <w:i/>
                <w:iCs/>
                <w:sz w:val="24"/>
                <w:szCs w:val="24"/>
              </w:rPr>
              <w:t xml:space="preserve">starożytność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klasyczn</w:t>
            </w:r>
            <w:r w:rsidR="00260B95" w:rsidRPr="00D3725B">
              <w:rPr>
                <w:rFonts w:ascii="Cambria" w:hAnsi="Cambria"/>
                <w:i/>
                <w:sz w:val="24"/>
                <w:szCs w:val="24"/>
              </w:rPr>
              <w:t>a</w:t>
            </w:r>
            <w:r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 monoteizm i politeizm</w:t>
            </w:r>
            <w:r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 judaizm i chrześcijaństwo </w:t>
            </w:r>
          </w:p>
          <w:p w14:paraId="6EEE840A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określić ramy czasowe epoki </w:t>
            </w:r>
          </w:p>
        </w:tc>
        <w:tc>
          <w:tcPr>
            <w:tcW w:w="3074" w:type="dxa"/>
            <w:shd w:val="clear" w:color="auto" w:fill="D9D9D9"/>
          </w:tcPr>
          <w:p w14:paraId="47472692" w14:textId="77777777" w:rsidR="008B778D" w:rsidRPr="00D3725B" w:rsidRDefault="008D4134" w:rsidP="007C4B6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znaczenie wynalezienia pisma dla rozwoju cywilizacji </w:t>
            </w:r>
          </w:p>
          <w:p w14:paraId="4F4C69DE" w14:textId="1794ECA5" w:rsidR="008A5541" w:rsidRPr="00D3725B" w:rsidRDefault="00B82135" w:rsidP="007C4B64">
            <w:pPr>
              <w:snapToGrid w:val="0"/>
              <w:spacing w:after="0" w:line="240" w:lineRule="auto"/>
              <w:ind w:right="410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pojęcie: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kultura śródziemnomorska</w:t>
            </w:r>
          </w:p>
        </w:tc>
        <w:tc>
          <w:tcPr>
            <w:tcW w:w="2205" w:type="dxa"/>
            <w:shd w:val="clear" w:color="auto" w:fill="D9D9D9"/>
          </w:tcPr>
          <w:p w14:paraId="41865BC4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 symboliczne znaczenie Aten, Rzymu i Jerozolimy</w:t>
            </w:r>
          </w:p>
          <w:p w14:paraId="5A7B3A2E" w14:textId="322F05AD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4473D798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wypowiadać się na temat fundamentalnej roli starożytności klasycznej w historii kultury europejskiej</w:t>
            </w:r>
          </w:p>
        </w:tc>
        <w:tc>
          <w:tcPr>
            <w:tcW w:w="3054" w:type="dxa"/>
            <w:shd w:val="clear" w:color="auto" w:fill="D9D9D9"/>
          </w:tcPr>
          <w:p w14:paraId="2B22B6BD" w14:textId="530CEEB9" w:rsidR="008A5541" w:rsidRPr="00D3725B" w:rsidRDefault="0076165D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</w:t>
            </w:r>
            <w:r w:rsidR="005807F5" w:rsidRPr="00D3725B">
              <w:rPr>
                <w:rFonts w:ascii="Cambria" w:hAnsi="Cambria"/>
                <w:sz w:val="24"/>
                <w:szCs w:val="24"/>
              </w:rPr>
              <w:t>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teksty kultury nawiązujące do starożytności</w:t>
            </w:r>
          </w:p>
        </w:tc>
      </w:tr>
      <w:tr w:rsidR="002F0230" w:rsidRPr="00D3725B" w14:paraId="4E8F662F" w14:textId="77777777" w:rsidTr="00F3077E">
        <w:tc>
          <w:tcPr>
            <w:tcW w:w="16302" w:type="dxa"/>
            <w:gridSpan w:val="6"/>
            <w:shd w:val="clear" w:color="auto" w:fill="auto"/>
          </w:tcPr>
          <w:p w14:paraId="19BEFA27" w14:textId="39A02D36" w:rsidR="002F0230" w:rsidRPr="00D3725B" w:rsidRDefault="006528D0" w:rsidP="007C4B6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ANTYK – </w:t>
            </w:r>
            <w:r w:rsidR="0083516A" w:rsidRPr="00D3725B">
              <w:rPr>
                <w:rFonts w:ascii="Cambria" w:hAnsi="Cambria"/>
                <w:b/>
                <w:bCs/>
                <w:iCs/>
                <w:sz w:val="24"/>
                <w:szCs w:val="24"/>
              </w:rPr>
              <w:t>WPROWADZENIE DO EPOKI</w:t>
            </w:r>
          </w:p>
        </w:tc>
      </w:tr>
      <w:tr w:rsidR="006E5DA7" w:rsidRPr="00D3725B" w14:paraId="7808C449" w14:textId="77777777" w:rsidTr="00F3077E">
        <w:tc>
          <w:tcPr>
            <w:tcW w:w="2268" w:type="dxa"/>
            <w:shd w:val="clear" w:color="auto" w:fill="D9D9D9"/>
          </w:tcPr>
          <w:p w14:paraId="1AF961A6" w14:textId="17D627C7" w:rsidR="008A5541" w:rsidRPr="00D3725B" w:rsidRDefault="00675FAF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Wpływ starożytnej Grecji i Rzymu na kształtowanie cywilizacji europejskiej</w:t>
            </w:r>
          </w:p>
        </w:tc>
        <w:tc>
          <w:tcPr>
            <w:tcW w:w="3321" w:type="dxa"/>
            <w:shd w:val="clear" w:color="auto" w:fill="D9D9D9"/>
          </w:tcPr>
          <w:p w14:paraId="6C23E47C" w14:textId="4663E525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pojęcia: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polis</w:t>
            </w:r>
            <w:r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="00C70C52" w:rsidRPr="00D3725B">
              <w:rPr>
                <w:rFonts w:ascii="Cambria" w:hAnsi="Cambria"/>
                <w:i/>
                <w:sz w:val="24"/>
                <w:szCs w:val="24"/>
              </w:rPr>
              <w:t>swobody obywatelskie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,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prawo</w:t>
            </w:r>
            <w:r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 obywatel</w:t>
            </w:r>
          </w:p>
        </w:tc>
        <w:tc>
          <w:tcPr>
            <w:tcW w:w="3074" w:type="dxa"/>
            <w:shd w:val="clear" w:color="auto" w:fill="D9D9D9"/>
          </w:tcPr>
          <w:p w14:paraId="38015851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złoty wiek Aten </w:t>
            </w:r>
          </w:p>
          <w:p w14:paraId="26A5EB3A" w14:textId="15785B6D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</w:t>
            </w:r>
            <w:r w:rsidR="00113B60" w:rsidRPr="00D3725B">
              <w:rPr>
                <w:rFonts w:ascii="Cambria" w:hAnsi="Cambria"/>
                <w:sz w:val="24"/>
                <w:szCs w:val="24"/>
              </w:rPr>
              <w:t>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osiągnięcia starożytnych Greków</w:t>
            </w:r>
          </w:p>
          <w:p w14:paraId="463DD4B4" w14:textId="733902A2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</w:t>
            </w:r>
            <w:r w:rsidR="0089647B" w:rsidRPr="00D3725B">
              <w:rPr>
                <w:rFonts w:ascii="Cambria" w:hAnsi="Cambria"/>
                <w:sz w:val="24"/>
                <w:szCs w:val="24"/>
              </w:rPr>
              <w:t>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osiągnięcia starożytnych Rzymian</w:t>
            </w:r>
          </w:p>
        </w:tc>
        <w:tc>
          <w:tcPr>
            <w:tcW w:w="2205" w:type="dxa"/>
            <w:shd w:val="clear" w:color="auto" w:fill="D9D9D9"/>
          </w:tcPr>
          <w:p w14:paraId="4D15E5EA" w14:textId="3E6518E6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różnice między kulturą Grecji </w:t>
            </w:r>
            <w:r w:rsidR="008D02AD" w:rsidRPr="00D3725B">
              <w:rPr>
                <w:rFonts w:ascii="Cambria" w:hAnsi="Cambria"/>
                <w:sz w:val="24"/>
                <w:szCs w:val="24"/>
              </w:rPr>
              <w:t>a kulturą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Rzymu </w:t>
            </w:r>
          </w:p>
          <w:p w14:paraId="5C222AC2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na czym polegał antropocentryzm cywilizacji antyku</w:t>
            </w:r>
          </w:p>
        </w:tc>
        <w:tc>
          <w:tcPr>
            <w:tcW w:w="2380" w:type="dxa"/>
            <w:shd w:val="clear" w:color="auto" w:fill="D9D9D9"/>
          </w:tcPr>
          <w:p w14:paraId="17CEEF7F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idei kształtujących życie starożytnych </w:t>
            </w:r>
          </w:p>
        </w:tc>
        <w:tc>
          <w:tcPr>
            <w:tcW w:w="3054" w:type="dxa"/>
            <w:shd w:val="clear" w:color="auto" w:fill="D9D9D9"/>
          </w:tcPr>
          <w:p w14:paraId="57D1BD31" w14:textId="4778F71C" w:rsidR="005F4F5C" w:rsidRPr="00D3725B" w:rsidRDefault="005F4F5C" w:rsidP="007C4B6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 pojęcie</w:t>
            </w:r>
            <w:r w:rsidR="008D02AD" w:rsidRPr="00D3725B">
              <w:rPr>
                <w:rFonts w:ascii="Cambria" w:hAnsi="Cambria"/>
                <w:sz w:val="24"/>
                <w:szCs w:val="24"/>
              </w:rPr>
              <w:t>: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kalokagatia</w:t>
            </w:r>
          </w:p>
          <w:p w14:paraId="78C6A730" w14:textId="47D880CB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7A09CAC6" w14:textId="77777777" w:rsidTr="00F3077E">
        <w:tc>
          <w:tcPr>
            <w:tcW w:w="2268" w:type="dxa"/>
            <w:shd w:val="clear" w:color="auto" w:fill="D9D9D9"/>
          </w:tcPr>
          <w:p w14:paraId="035F1B6F" w14:textId="5EEDA7E0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2AC2EFD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Filozofia antyczna</w:t>
            </w:r>
          </w:p>
        </w:tc>
        <w:tc>
          <w:tcPr>
            <w:tcW w:w="3321" w:type="dxa"/>
            <w:shd w:val="clear" w:color="auto" w:fill="D9D9D9"/>
          </w:tcPr>
          <w:p w14:paraId="52938C8E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najważniejszych filozofów starożytnej Grecji: Sokratesa, Platona i Arystotelesa</w:t>
            </w:r>
          </w:p>
          <w:p w14:paraId="01840C1D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etymologię oraz znaczenie słowa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filozofia</w:t>
            </w:r>
          </w:p>
          <w:p w14:paraId="41D176EC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pojęcie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cnoty</w:t>
            </w:r>
          </w:p>
        </w:tc>
        <w:tc>
          <w:tcPr>
            <w:tcW w:w="3074" w:type="dxa"/>
            <w:shd w:val="clear" w:color="auto" w:fill="D9D9D9"/>
          </w:tcPr>
          <w:p w14:paraId="1BCC1308" w14:textId="2E468113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42350" w:rsidRPr="00D3725B">
              <w:rPr>
                <w:rFonts w:ascii="Cambria" w:hAnsi="Cambria"/>
                <w:sz w:val="24"/>
                <w:szCs w:val="24"/>
              </w:rPr>
              <w:t>przedstawić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podstawowe założenia filozofii Sokratesa, Platona, Arystotelesa</w:t>
            </w:r>
          </w:p>
          <w:p w14:paraId="7F02C9EF" w14:textId="38EF01F1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42350" w:rsidRPr="00D3725B">
              <w:rPr>
                <w:rFonts w:ascii="Cambria" w:hAnsi="Cambria"/>
                <w:sz w:val="24"/>
                <w:szCs w:val="24"/>
              </w:rPr>
              <w:t>omówić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najważniejsze założenia szkoły filozoficznej stoików,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epikurejczyków</w:t>
            </w:r>
            <w:r w:rsidR="00542350"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sceptyków</w:t>
            </w:r>
            <w:r w:rsidR="00542350" w:rsidRPr="00D3725B">
              <w:rPr>
                <w:rFonts w:ascii="Cambria" w:hAnsi="Cambria"/>
                <w:sz w:val="24"/>
                <w:szCs w:val="24"/>
              </w:rPr>
              <w:t xml:space="preserve"> i cyników</w:t>
            </w:r>
          </w:p>
        </w:tc>
        <w:tc>
          <w:tcPr>
            <w:tcW w:w="2205" w:type="dxa"/>
            <w:shd w:val="clear" w:color="auto" w:fill="D9D9D9"/>
          </w:tcPr>
          <w:p w14:paraId="669B2CCB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omówić dualistyczną koncepcję świata według Platona</w:t>
            </w:r>
          </w:p>
          <w:p w14:paraId="762021D8" w14:textId="06ACD8EC" w:rsidR="00A747DA" w:rsidRPr="00D3725B" w:rsidRDefault="00A747D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wskazać różnice między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epikurejczykami a hedonistami</w:t>
            </w:r>
          </w:p>
        </w:tc>
        <w:tc>
          <w:tcPr>
            <w:tcW w:w="2380" w:type="dxa"/>
            <w:shd w:val="clear" w:color="auto" w:fill="D9D9D9"/>
          </w:tcPr>
          <w:p w14:paraId="49BF6530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wypowiedzieć się na temat znaczenia działalności Arystotelesa</w:t>
            </w:r>
          </w:p>
        </w:tc>
        <w:tc>
          <w:tcPr>
            <w:tcW w:w="3054" w:type="dxa"/>
            <w:shd w:val="clear" w:color="auto" w:fill="D9D9D9"/>
          </w:tcPr>
          <w:p w14:paraId="095F9F83" w14:textId="77777777" w:rsidR="00A747DA" w:rsidRPr="00D3725B" w:rsidRDefault="00A747D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na czym polegał przełomowy charakter działalności Sokratesa i omówić jego metodę filozoficzną</w:t>
            </w:r>
          </w:p>
          <w:p w14:paraId="4E99B6E2" w14:textId="7FE442D9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6E5DA7" w:rsidRPr="00D3725B" w14:paraId="777EF868" w14:textId="77777777" w:rsidTr="00F3077E">
        <w:tc>
          <w:tcPr>
            <w:tcW w:w="2268" w:type="dxa"/>
            <w:shd w:val="clear" w:color="auto" w:fill="D9D9D9"/>
          </w:tcPr>
          <w:p w14:paraId="6CEC41F0" w14:textId="7A0F8094" w:rsidR="00A55DBC" w:rsidRPr="00D3725B" w:rsidRDefault="00A55DBC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3987FC6" w14:textId="77777777" w:rsidR="008A5541" w:rsidRPr="00D3725B" w:rsidRDefault="00A55DBC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Sztuka antyku</w:t>
            </w:r>
          </w:p>
          <w:p w14:paraId="0F53D277" w14:textId="1423F855" w:rsidR="00675FAF" w:rsidRPr="00D3725B" w:rsidRDefault="00675FAF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Teatr antyczny</w:t>
            </w:r>
          </w:p>
        </w:tc>
        <w:tc>
          <w:tcPr>
            <w:tcW w:w="3321" w:type="dxa"/>
            <w:shd w:val="clear" w:color="auto" w:fill="D9D9D9"/>
          </w:tcPr>
          <w:p w14:paraId="1DBDE2F8" w14:textId="300A90DB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rozpoznać najważniejsze zabytki starożytne Grecji i Rzymu</w:t>
            </w:r>
          </w:p>
          <w:p w14:paraId="18B8FF5D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cechy antycznego ideału piękna</w:t>
            </w:r>
          </w:p>
        </w:tc>
        <w:tc>
          <w:tcPr>
            <w:tcW w:w="3074" w:type="dxa"/>
            <w:shd w:val="clear" w:color="auto" w:fill="D9D9D9"/>
          </w:tcPr>
          <w:p w14:paraId="0C296044" w14:textId="77777777" w:rsidR="008A5541" w:rsidRPr="00D3725B" w:rsidRDefault="008A5541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główne cechy sztuki antycznej</w:t>
            </w:r>
          </w:p>
          <w:p w14:paraId="0F8AB68B" w14:textId="77777777" w:rsidR="008A5541" w:rsidRPr="00D3725B" w:rsidRDefault="008A5541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innowacje architektoniczne wprowadzone przez Rzymian</w:t>
            </w:r>
          </w:p>
        </w:tc>
        <w:tc>
          <w:tcPr>
            <w:tcW w:w="2205" w:type="dxa"/>
            <w:shd w:val="clear" w:color="auto" w:fill="D9D9D9"/>
          </w:tcPr>
          <w:p w14:paraId="5789A944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znaczenie harmonii w sztuce antyku</w:t>
            </w:r>
          </w:p>
          <w:p w14:paraId="572F8D70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wytłumaczyć, co to jest kanon</w:t>
            </w:r>
          </w:p>
          <w:p w14:paraId="5651E591" w14:textId="717E0E56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1EE0CA63" w14:textId="01194912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dokonać analizy dzieła sztuki </w:t>
            </w:r>
            <w:r w:rsidR="00DA679E" w:rsidRPr="00D3725B">
              <w:rPr>
                <w:rFonts w:ascii="Cambria" w:hAnsi="Cambria"/>
                <w:sz w:val="24"/>
                <w:szCs w:val="24"/>
              </w:rPr>
              <w:t>starożytnej</w:t>
            </w:r>
          </w:p>
        </w:tc>
        <w:tc>
          <w:tcPr>
            <w:tcW w:w="3054" w:type="dxa"/>
            <w:shd w:val="clear" w:color="auto" w:fill="D9D9D9"/>
          </w:tcPr>
          <w:p w14:paraId="30C10238" w14:textId="0BF8DD6D" w:rsidR="008A5541" w:rsidRPr="00D3725B" w:rsidRDefault="00DA679E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przykłady współczesnych dzieł sztuki nawiązujących do antyku</w:t>
            </w:r>
          </w:p>
        </w:tc>
      </w:tr>
      <w:tr w:rsidR="008A5541" w:rsidRPr="00D3725B" w14:paraId="76E06F4E" w14:textId="77777777" w:rsidTr="00F3077E">
        <w:tc>
          <w:tcPr>
            <w:tcW w:w="16302" w:type="dxa"/>
            <w:gridSpan w:val="6"/>
            <w:shd w:val="clear" w:color="auto" w:fill="auto"/>
          </w:tcPr>
          <w:p w14:paraId="38502D23" w14:textId="2C229896" w:rsidR="008A5541" w:rsidRPr="00D3725B" w:rsidRDefault="0083516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ANTYK</w:t>
            </w:r>
            <w:r w:rsidR="008A5541" w:rsidRPr="00D3725B">
              <w:rPr>
                <w:rFonts w:ascii="Cambria" w:hAnsi="Cambria"/>
                <w:b/>
                <w:sz w:val="24"/>
                <w:szCs w:val="24"/>
              </w:rPr>
              <w:t xml:space="preserve"> – TEKSTY Z EPOKI I NAWIĄZANIA</w:t>
            </w:r>
          </w:p>
        </w:tc>
      </w:tr>
      <w:tr w:rsidR="006E5DA7" w:rsidRPr="00D3725B" w14:paraId="78A5B0DB" w14:textId="77777777" w:rsidTr="00F3077E">
        <w:tc>
          <w:tcPr>
            <w:tcW w:w="2268" w:type="dxa"/>
            <w:shd w:val="clear" w:color="auto" w:fill="D9D9D9"/>
          </w:tcPr>
          <w:p w14:paraId="729522A5" w14:textId="51A502B3" w:rsidR="008A5541" w:rsidRPr="00D3725B" w:rsidRDefault="00675FAF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Mitologia grecka- wprowadzenie</w:t>
            </w:r>
          </w:p>
        </w:tc>
        <w:tc>
          <w:tcPr>
            <w:tcW w:w="3321" w:type="dxa"/>
            <w:shd w:val="clear" w:color="auto" w:fill="D9D9D9"/>
          </w:tcPr>
          <w:p w14:paraId="67D000CF" w14:textId="7D824CBF" w:rsidR="00E11CEB" w:rsidRPr="00D3725B" w:rsidRDefault="00E11CE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defini</w:t>
            </w:r>
            <w:r w:rsidR="000461BD" w:rsidRPr="00D3725B">
              <w:rPr>
                <w:rFonts w:ascii="Cambria" w:hAnsi="Cambria"/>
                <w:iCs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mit</w:t>
            </w:r>
          </w:p>
          <w:p w14:paraId="6535E389" w14:textId="16013BBB" w:rsidR="00E11CEB" w:rsidRPr="00D3725B" w:rsidRDefault="00E11CE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wymieni</w:t>
            </w:r>
            <w:r w:rsidR="000461BD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rodzaje mitów </w:t>
            </w:r>
          </w:p>
          <w:p w14:paraId="5E5EFD4A" w14:textId="75054FB6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1D0F31B4" w14:textId="40FD5DDD" w:rsidR="00E11CEB" w:rsidRPr="00D3725B" w:rsidRDefault="00E11CE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wymieni</w:t>
            </w:r>
            <w:r w:rsidR="000461BD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i om</w:t>
            </w:r>
            <w:r w:rsidR="00B26CD1" w:rsidRPr="00D3725B">
              <w:rPr>
                <w:rFonts w:ascii="Cambria" w:hAnsi="Cambria"/>
                <w:iCs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funkcje mitów </w:t>
            </w:r>
          </w:p>
          <w:p w14:paraId="7F174603" w14:textId="24243B99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7D3C37A8" w14:textId="2FC77FC3" w:rsidR="000461BD" w:rsidRPr="00D3725B" w:rsidRDefault="000461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wymieni</w:t>
            </w:r>
            <w:r w:rsidR="00B26CD1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mitologizmy i pr</w:t>
            </w:r>
            <w:r w:rsidR="00B26CD1" w:rsidRPr="00D3725B">
              <w:rPr>
                <w:rFonts w:ascii="Cambria" w:hAnsi="Cambria"/>
                <w:iCs/>
                <w:sz w:val="24"/>
                <w:szCs w:val="24"/>
              </w:rPr>
              <w:t>zedstawić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ich źródła </w:t>
            </w:r>
          </w:p>
          <w:p w14:paraId="3AE5CE69" w14:textId="5FD804C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5E784FFF" w14:textId="2455A885" w:rsidR="000461BD" w:rsidRPr="00D3725B" w:rsidRDefault="000461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wymieni</w:t>
            </w:r>
            <w:r w:rsidR="00B26CD1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toposy wywodzące się z mitologii</w:t>
            </w:r>
          </w:p>
          <w:p w14:paraId="1D2C6C96" w14:textId="3C2E7CD8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74173803" w14:textId="6DC99929" w:rsidR="00E11CEB" w:rsidRPr="00D3725B" w:rsidRDefault="00E11CE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wyjaśni</w:t>
            </w:r>
            <w:r w:rsidR="00B26CD1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, na czym polega symboliczny charakter mitów </w:t>
            </w:r>
          </w:p>
          <w:p w14:paraId="4C4E732F" w14:textId="7FCFCC9F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142E0405" w14:textId="77777777" w:rsidTr="00F3077E">
        <w:tc>
          <w:tcPr>
            <w:tcW w:w="2268" w:type="dxa"/>
            <w:shd w:val="clear" w:color="auto" w:fill="D9D9D9"/>
          </w:tcPr>
          <w:p w14:paraId="23919663" w14:textId="7C664C5F" w:rsidR="008A5541" w:rsidRPr="00D3725B" w:rsidRDefault="00C66320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Miłość, śmierć i sztuka – mit o Orfeuszu i Eurydyce</w:t>
            </w:r>
          </w:p>
        </w:tc>
        <w:tc>
          <w:tcPr>
            <w:tcW w:w="3321" w:type="dxa"/>
            <w:shd w:val="clear" w:color="auto" w:fill="D9D9D9"/>
          </w:tcPr>
          <w:p w14:paraId="32ACEEF4" w14:textId="12420EB9" w:rsidR="00F96FC9" w:rsidRPr="00D3725B" w:rsidRDefault="00F96FC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relacjon</w:t>
            </w:r>
            <w:r w:rsidR="008E7D16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treść mitu</w:t>
            </w:r>
          </w:p>
          <w:p w14:paraId="2F57E44D" w14:textId="0B3B85FC" w:rsidR="00F96FC9" w:rsidRPr="00D3725B" w:rsidRDefault="00F96FC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relacjon</w:t>
            </w:r>
            <w:r w:rsidR="008E7D16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treść utworu Herberta</w:t>
            </w:r>
          </w:p>
          <w:p w14:paraId="5F785517" w14:textId="3E21D31E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1BA8673C" w14:textId="48BD4BA6" w:rsidR="009B4A5E" w:rsidRPr="00D3725B" w:rsidRDefault="009B4A5E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8E7D16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sposób przedstawienia artysty w micie i utworze Herberta</w:t>
            </w:r>
          </w:p>
          <w:p w14:paraId="7996913E" w14:textId="1B4AB25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70FA0764" w14:textId="1AAB25CC" w:rsidR="009B4A5E" w:rsidRPr="00D3725B" w:rsidRDefault="009B4A5E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</w:t>
            </w:r>
            <w:r w:rsidR="00920543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symboliczne znaczenie mitu </w:t>
            </w:r>
          </w:p>
          <w:p w14:paraId="51527D40" w14:textId="17D0F4A4" w:rsidR="009B4A5E" w:rsidRPr="00D3725B" w:rsidRDefault="009B4A5E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</w:t>
            </w:r>
            <w:r w:rsidR="00920543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zakończenie obu tekstów </w:t>
            </w:r>
          </w:p>
          <w:p w14:paraId="1643E11D" w14:textId="5EF17A9F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5F4AD820" w14:textId="04292052" w:rsidR="008E7D16" w:rsidRPr="00D3725B" w:rsidRDefault="008E7D16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</w:t>
            </w:r>
            <w:r w:rsidR="00920543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, na czym polega reinterpretacja mitu w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H.E.O</w:t>
            </w:r>
          </w:p>
          <w:p w14:paraId="71637342" w14:textId="49EE8AAC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0F499035" w14:textId="3D99B938" w:rsidR="008A5541" w:rsidRPr="00D3725B" w:rsidRDefault="00F96FC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920543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sposób przedstawienia tematu miłości w wybranym tekście kultury</w:t>
            </w:r>
          </w:p>
        </w:tc>
      </w:tr>
      <w:tr w:rsidR="006E5DA7" w:rsidRPr="00D3725B" w14:paraId="7E155FC0" w14:textId="77777777" w:rsidTr="00F3077E">
        <w:tc>
          <w:tcPr>
            <w:tcW w:w="2268" w:type="dxa"/>
            <w:shd w:val="clear" w:color="auto" w:fill="D9D9D9"/>
          </w:tcPr>
          <w:p w14:paraId="543754BC" w14:textId="36253A20" w:rsidR="00920543" w:rsidRPr="00D3725B" w:rsidRDefault="00EF3DCA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="00675FAF" w:rsidRPr="00D3725B">
              <w:rPr>
                <w:rFonts w:ascii="Cambria" w:hAnsi="Cambria"/>
                <w:b/>
                <w:sz w:val="24"/>
                <w:szCs w:val="24"/>
              </w:rPr>
              <w:t xml:space="preserve">Bogowie olimpijscy </w:t>
            </w:r>
          </w:p>
        </w:tc>
        <w:tc>
          <w:tcPr>
            <w:tcW w:w="3321" w:type="dxa"/>
            <w:shd w:val="clear" w:color="auto" w:fill="D9D9D9"/>
          </w:tcPr>
          <w:p w14:paraId="18DB7D6A" w14:textId="69C252A1" w:rsidR="009A1C49" w:rsidRPr="00D3725B" w:rsidRDefault="009A1C4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</w:t>
            </w:r>
            <w:r w:rsidR="0059303B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bogów olimpijskich </w:t>
            </w:r>
          </w:p>
          <w:p w14:paraId="7E296FB3" w14:textId="65534C87" w:rsidR="009A1C49" w:rsidRPr="00D3725B" w:rsidRDefault="009A1C4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relacjon</w:t>
            </w:r>
            <w:r w:rsidR="0059303B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historię pojedynku między Apollem a Marsjaszem</w:t>
            </w:r>
          </w:p>
          <w:p w14:paraId="69BA8AA8" w14:textId="645A2A0A" w:rsidR="00920543" w:rsidRPr="00D3725B" w:rsidRDefault="00920543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7D79A074" w14:textId="4AA82AF3" w:rsidR="009518C5" w:rsidRPr="00D3725B" w:rsidRDefault="009518C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krótko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sz w:val="24"/>
                <w:szCs w:val="24"/>
              </w:rPr>
              <w:t>charakteryz</w:t>
            </w:r>
            <w:r w:rsidR="0059303B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każdego z bogów olimpijskich </w:t>
            </w:r>
          </w:p>
          <w:p w14:paraId="3E0D796D" w14:textId="1ACA7473" w:rsidR="009518C5" w:rsidRPr="00D3725B" w:rsidRDefault="009518C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</w:t>
            </w:r>
            <w:r w:rsidR="0059303B" w:rsidRPr="00D3725B">
              <w:rPr>
                <w:rFonts w:ascii="Cambria" w:hAnsi="Cambria"/>
                <w:sz w:val="24"/>
                <w:szCs w:val="24"/>
              </w:rPr>
              <w:t>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funkcję atrybutów bogów olimpijskich</w:t>
            </w:r>
          </w:p>
          <w:p w14:paraId="7BFBA4C6" w14:textId="10C87602" w:rsidR="009518C5" w:rsidRPr="00D3725B" w:rsidRDefault="009518C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sz w:val="24"/>
                <w:szCs w:val="24"/>
              </w:rPr>
              <w:t>charakteryz</w:t>
            </w:r>
            <w:r w:rsidR="0059303B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Apolla na podstawie fragmentu </w:t>
            </w:r>
          </w:p>
          <w:p w14:paraId="3466517C" w14:textId="77777777" w:rsidR="00920543" w:rsidRPr="00D3725B" w:rsidRDefault="00920543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75A6C8D3" w14:textId="3BAFE828" w:rsidR="0059303B" w:rsidRPr="00D3725B" w:rsidRDefault="0059303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sz w:val="24"/>
                <w:szCs w:val="24"/>
              </w:rPr>
              <w:t>charakteryz</w:t>
            </w:r>
            <w:r w:rsidR="003A564C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rywalizujących zawodników i sposób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 xml:space="preserve">ich 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gry </w:t>
            </w:r>
          </w:p>
          <w:p w14:paraId="5450BE97" w14:textId="77777777" w:rsidR="00920543" w:rsidRPr="00D3725B" w:rsidRDefault="00920543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0530C39E" w14:textId="4185B33F" w:rsidR="0059303B" w:rsidRPr="00D3725B" w:rsidRDefault="0059303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</w:t>
            </w:r>
            <w:r w:rsidR="003A564C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symboliczne i uniwersalne znaczenie pojedynku </w:t>
            </w:r>
          </w:p>
          <w:p w14:paraId="38AC77B4" w14:textId="77777777" w:rsidR="00920543" w:rsidRPr="00D3725B" w:rsidRDefault="00920543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4B790DDB" w14:textId="7E867EF7" w:rsidR="00920543" w:rsidRPr="00D3725B" w:rsidRDefault="0059303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 xml:space="preserve">odnieść do rzeczywistości współczesnej 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przedstawione w micie dwa rodzaje sztuki </w:t>
            </w:r>
          </w:p>
        </w:tc>
      </w:tr>
      <w:tr w:rsidR="006E5DA7" w:rsidRPr="00D3725B" w14:paraId="27A470B6" w14:textId="77777777" w:rsidTr="00F3077E">
        <w:tc>
          <w:tcPr>
            <w:tcW w:w="2268" w:type="dxa"/>
            <w:shd w:val="clear" w:color="auto" w:fill="D9D9D9"/>
          </w:tcPr>
          <w:p w14:paraId="7CF6546A" w14:textId="63D2C295" w:rsidR="00105460" w:rsidRPr="00D3725B" w:rsidRDefault="00105460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lastRenderedPageBreak/>
              <w:t>Miłość, cierpienie i tęsknota – siła emocji i uniwe</w:t>
            </w:r>
            <w:r w:rsidR="00675FAF" w:rsidRPr="00D3725B">
              <w:rPr>
                <w:rFonts w:ascii="Cambria" w:hAnsi="Cambria"/>
                <w:b/>
                <w:sz w:val="24"/>
                <w:szCs w:val="24"/>
              </w:rPr>
              <w:t>rsalny przekaz mitów o Niobe i N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arcyzie</w:t>
            </w:r>
          </w:p>
        </w:tc>
        <w:tc>
          <w:tcPr>
            <w:tcW w:w="3321" w:type="dxa"/>
            <w:shd w:val="clear" w:color="auto" w:fill="D9D9D9"/>
          </w:tcPr>
          <w:p w14:paraId="60C592D4" w14:textId="08C1B3E8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relacjon</w:t>
            </w:r>
            <w:r w:rsidR="0061134B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historie Niobe i Narcyza</w:t>
            </w:r>
          </w:p>
          <w:p w14:paraId="17BD8600" w14:textId="783656B4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</w:t>
            </w:r>
            <w:r w:rsidR="0061134B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pojęcie: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narcyzm</w:t>
            </w:r>
          </w:p>
          <w:p w14:paraId="111168BD" w14:textId="2308F65E" w:rsidR="00105460" w:rsidRPr="00D3725B" w:rsidRDefault="001054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3D738ADB" w14:textId="7563D728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sz w:val="24"/>
                <w:szCs w:val="24"/>
              </w:rPr>
              <w:t>charakteryz</w:t>
            </w:r>
            <w:r w:rsidR="0061213D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Niobe i Narcyza</w:t>
            </w:r>
          </w:p>
          <w:p w14:paraId="3B977612" w14:textId="56A27B37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61213D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znaczenie mitologizmu: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skamienieć z bólu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w odniesieniu do mitu o Niobe </w:t>
            </w:r>
          </w:p>
          <w:p w14:paraId="63EBC272" w14:textId="77777777" w:rsidR="00105460" w:rsidRPr="00D3725B" w:rsidRDefault="001054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73347B21" w14:textId="2FCD8F90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61213D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zagadnienie winy i kary na podstawie mitu o Niobe i innych poznanych mitów </w:t>
            </w:r>
          </w:p>
          <w:p w14:paraId="668F7A8F" w14:textId="77777777" w:rsidR="00105460" w:rsidRPr="00D3725B" w:rsidRDefault="001054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40ACEE14" w14:textId="07CA49F2" w:rsidR="00137C79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sz w:val="24"/>
                <w:szCs w:val="24"/>
              </w:rPr>
              <w:t>formuł</w:t>
            </w:r>
            <w:r w:rsidR="0061213D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przesłanie moralne płynące z mitów o Niobe i Narcyzie</w:t>
            </w:r>
          </w:p>
          <w:p w14:paraId="295DB66A" w14:textId="77777777" w:rsidR="00105460" w:rsidRPr="00D3725B" w:rsidRDefault="001054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0B2BBAA8" w14:textId="0A1F8D99" w:rsidR="00105460" w:rsidRPr="00D3725B" w:rsidRDefault="00137C79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podda</w:t>
            </w:r>
            <w:r w:rsidR="0061213D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refleksji relacje między bogami a ludźmi w mitologii greckiej</w:t>
            </w:r>
          </w:p>
        </w:tc>
      </w:tr>
      <w:tr w:rsidR="006E5DA7" w:rsidRPr="00D3725B" w14:paraId="06826B69" w14:textId="77777777" w:rsidTr="00F3077E">
        <w:tc>
          <w:tcPr>
            <w:tcW w:w="2268" w:type="dxa"/>
            <w:shd w:val="clear" w:color="auto" w:fill="D9D9D9"/>
          </w:tcPr>
          <w:p w14:paraId="29C35B73" w14:textId="35FEA602" w:rsidR="00B15CF6" w:rsidRPr="00D3725B" w:rsidRDefault="00B15CF6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6981448" w14:textId="77777777" w:rsidR="00B15CF6" w:rsidRPr="00D3725B" w:rsidRDefault="00B15CF6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Homer,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Iliada</w:t>
            </w:r>
          </w:p>
          <w:p w14:paraId="6C235F01" w14:textId="18287954" w:rsidR="008A5541" w:rsidRPr="00D3725B" w:rsidRDefault="00675FAF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i/>
                <w:sz w:val="24"/>
                <w:szCs w:val="24"/>
              </w:rPr>
              <w:t>Iliada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jako wzór eposu</w:t>
            </w:r>
          </w:p>
        </w:tc>
        <w:tc>
          <w:tcPr>
            <w:tcW w:w="3321" w:type="dxa"/>
            <w:shd w:val="clear" w:color="auto" w:fill="D9D9D9"/>
          </w:tcPr>
          <w:p w14:paraId="2C868C9E" w14:textId="4E7D9A37" w:rsidR="00825AE5" w:rsidRPr="00D3725B" w:rsidRDefault="00825AE5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</w:t>
            </w:r>
            <w:r w:rsidR="0064603C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rodzaje literackie</w:t>
            </w:r>
          </w:p>
          <w:p w14:paraId="24009869" w14:textId="719998C4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zrelacjonować treść fragmentu</w:t>
            </w:r>
          </w:p>
          <w:p w14:paraId="45E3AF1D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pojęcie: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epos</w:t>
            </w:r>
          </w:p>
          <w:p w14:paraId="4AC1C380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wymienić najważniejszych bohaterów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Iliady </w:t>
            </w:r>
          </w:p>
        </w:tc>
        <w:tc>
          <w:tcPr>
            <w:tcW w:w="3074" w:type="dxa"/>
            <w:shd w:val="clear" w:color="auto" w:fill="D9D9D9"/>
          </w:tcPr>
          <w:p w14:paraId="57BA1244" w14:textId="76836CCD" w:rsidR="00B15CF6" w:rsidRPr="00D3725B" w:rsidRDefault="00B15CF6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defini</w:t>
            </w:r>
            <w:r w:rsidR="0064603C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epikę</w:t>
            </w:r>
          </w:p>
          <w:p w14:paraId="0675E8C9" w14:textId="36F10784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cechy eposu homeryckiego</w:t>
            </w:r>
          </w:p>
          <w:p w14:paraId="74700DFB" w14:textId="4F36D322" w:rsidR="008A5541" w:rsidRPr="00D3725B" w:rsidRDefault="007823C8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</w:t>
            </w:r>
            <w:r w:rsidR="0064603C" w:rsidRPr="00D3725B">
              <w:rPr>
                <w:rFonts w:ascii="Cambria" w:hAnsi="Cambria"/>
                <w:sz w:val="24"/>
                <w:szCs w:val="24"/>
              </w:rPr>
              <w:t>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cechy eposu homeryckiego we fragmencie</w:t>
            </w:r>
            <w:r w:rsidR="008A5541"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0885D81B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kompozycję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Iliady</w:t>
            </w:r>
          </w:p>
          <w:p w14:paraId="11C0466C" w14:textId="0CC1DF3C" w:rsidR="000C23DE" w:rsidRPr="00D3725B" w:rsidRDefault="000C23DE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</w:t>
            </w:r>
            <w:r w:rsidR="00092D9C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boskie i ludzkie cechy Achillesa</w:t>
            </w:r>
          </w:p>
          <w:p w14:paraId="09D54169" w14:textId="5580D8D7" w:rsidR="000C23DE" w:rsidRPr="00D3725B" w:rsidRDefault="00F77BF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540C27" w:rsidRPr="00D3725B">
              <w:rPr>
                <w:rFonts w:ascii="Cambria" w:hAnsi="Cambria"/>
                <w:sz w:val="24"/>
                <w:szCs w:val="24"/>
              </w:rPr>
              <w:t>wskazać środki językowe użyte we fragmencie</w:t>
            </w:r>
          </w:p>
        </w:tc>
        <w:tc>
          <w:tcPr>
            <w:tcW w:w="2205" w:type="dxa"/>
            <w:shd w:val="clear" w:color="auto" w:fill="D9D9D9"/>
          </w:tcPr>
          <w:p w14:paraId="38BF1C82" w14:textId="09E52AC6" w:rsidR="000F61F3" w:rsidRPr="00D3725B" w:rsidRDefault="000F61F3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funkcję środków językowych</w:t>
            </w:r>
          </w:p>
          <w:p w14:paraId="1DE919C1" w14:textId="3058338C" w:rsidR="000C23DE" w:rsidRPr="00D3725B" w:rsidRDefault="000C23DE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092D9C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>, w jaki sposób zostały połączone światy bogów i ludzi we fragmen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>cie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53B09EC" w14:textId="77777777" w:rsidR="000C23DE" w:rsidRPr="00D3725B" w:rsidRDefault="000C23DE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54F88617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obrazu człowieka ukazanego 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Iliadzie</w:t>
            </w:r>
          </w:p>
        </w:tc>
        <w:tc>
          <w:tcPr>
            <w:tcW w:w="3054" w:type="dxa"/>
            <w:shd w:val="clear" w:color="auto" w:fill="D9D9D9"/>
          </w:tcPr>
          <w:p w14:paraId="5D3CF4A6" w14:textId="42BE4D9D" w:rsidR="008A5541" w:rsidRPr="00D3725B" w:rsidRDefault="00825AE5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pr</w:t>
            </w:r>
            <w:r w:rsidR="00092D9C" w:rsidRPr="00D3725B">
              <w:rPr>
                <w:rFonts w:ascii="Cambria" w:hAnsi="Cambria"/>
                <w:iCs/>
                <w:sz w:val="24"/>
                <w:szCs w:val="24"/>
              </w:rPr>
              <w:t>zedstawić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związki frazeologiczne mające swoje źródło w micie o wojnie trojańskiej, wyjaśni</w:t>
            </w:r>
            <w:r w:rsidR="00092D9C" w:rsidRPr="00D3725B">
              <w:rPr>
                <w:rFonts w:ascii="Cambria" w:hAnsi="Cambria"/>
                <w:iCs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 ich pochodzenie i znaczenie</w:t>
            </w:r>
          </w:p>
        </w:tc>
      </w:tr>
      <w:tr w:rsidR="006E5DA7" w:rsidRPr="00D3725B" w14:paraId="39C6B92A" w14:textId="77777777" w:rsidTr="00F3077E">
        <w:tc>
          <w:tcPr>
            <w:tcW w:w="2268" w:type="dxa"/>
            <w:shd w:val="clear" w:color="auto" w:fill="auto"/>
          </w:tcPr>
          <w:p w14:paraId="2ACAC29A" w14:textId="6C63D3D9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F985D98" w14:textId="77777777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Konteksty i nawiązania – </w:t>
            </w:r>
            <w:r w:rsidRPr="00D3725B">
              <w:rPr>
                <w:rFonts w:ascii="Cambria" w:hAnsi="Cambria"/>
                <w:b/>
                <w:bCs/>
                <w:i/>
                <w:sz w:val="24"/>
                <w:szCs w:val="24"/>
              </w:rPr>
              <w:t>Troja</w:t>
            </w: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w reżyserii Wolfganga Petersena</w:t>
            </w:r>
          </w:p>
        </w:tc>
        <w:tc>
          <w:tcPr>
            <w:tcW w:w="3321" w:type="dxa"/>
            <w:shd w:val="clear" w:color="auto" w:fill="auto"/>
          </w:tcPr>
          <w:p w14:paraId="534B6D47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zrelacjonować treść filmu </w:t>
            </w:r>
          </w:p>
          <w:p w14:paraId="0FAC2D90" w14:textId="19B44C04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auto"/>
          </w:tcPr>
          <w:p w14:paraId="5B5CAEF3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bohaterów filmu</w:t>
            </w:r>
          </w:p>
          <w:p w14:paraId="0DB07E9E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kompozycję dzieła</w:t>
            </w:r>
          </w:p>
        </w:tc>
        <w:tc>
          <w:tcPr>
            <w:tcW w:w="2205" w:type="dxa"/>
            <w:shd w:val="clear" w:color="auto" w:fill="auto"/>
          </w:tcPr>
          <w:p w14:paraId="46F61AD0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wypowiedzieć się na temat sposobu przedstawienia bohaterów</w:t>
            </w:r>
          </w:p>
          <w:p w14:paraId="6A6F65DE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porównać treść filmu z treścią mitu trojańskiego</w:t>
            </w:r>
          </w:p>
        </w:tc>
        <w:tc>
          <w:tcPr>
            <w:tcW w:w="2380" w:type="dxa"/>
            <w:shd w:val="clear" w:color="auto" w:fill="auto"/>
          </w:tcPr>
          <w:p w14:paraId="4EA3DA5A" w14:textId="77777777" w:rsidR="008A5541" w:rsidRPr="00D3725B" w:rsidRDefault="008A5541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środków filmowych użytych w dziele </w:t>
            </w:r>
          </w:p>
        </w:tc>
        <w:tc>
          <w:tcPr>
            <w:tcW w:w="3054" w:type="dxa"/>
            <w:shd w:val="clear" w:color="auto" w:fill="auto"/>
          </w:tcPr>
          <w:p w14:paraId="7EFC8D54" w14:textId="6806F7F9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podjąć dyskusję na temat </w:t>
            </w:r>
            <w:r w:rsidR="002B6030" w:rsidRPr="00D3725B">
              <w:rPr>
                <w:rFonts w:ascii="Cambria" w:hAnsi="Cambria"/>
                <w:sz w:val="24"/>
                <w:szCs w:val="24"/>
              </w:rPr>
              <w:t xml:space="preserve">wartości artystycznej </w:t>
            </w:r>
            <w:r w:rsidRPr="00D3725B">
              <w:rPr>
                <w:rFonts w:ascii="Cambria" w:hAnsi="Cambria"/>
                <w:sz w:val="24"/>
                <w:szCs w:val="24"/>
              </w:rPr>
              <w:t>filmu</w:t>
            </w:r>
          </w:p>
        </w:tc>
      </w:tr>
      <w:tr w:rsidR="006E5DA7" w:rsidRPr="00D3725B" w14:paraId="030638FB" w14:textId="77777777" w:rsidTr="00F3077E">
        <w:tc>
          <w:tcPr>
            <w:tcW w:w="2268" w:type="dxa"/>
            <w:shd w:val="clear" w:color="auto" w:fill="D9D9D9"/>
          </w:tcPr>
          <w:p w14:paraId="6253BE53" w14:textId="1CE2C0B9" w:rsidR="007B6E0A" w:rsidRPr="00D3725B" w:rsidRDefault="00675FAF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Sofokles- </w:t>
            </w:r>
            <w:r w:rsidRPr="00D3725B">
              <w:rPr>
                <w:rFonts w:ascii="Cambria" w:hAnsi="Cambria"/>
                <w:b/>
                <w:bCs/>
                <w:i/>
                <w:sz w:val="24"/>
                <w:szCs w:val="24"/>
              </w:rPr>
              <w:t xml:space="preserve">Antygona </w:t>
            </w: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>(wprowadzenie do lektury)</w:t>
            </w:r>
          </w:p>
        </w:tc>
        <w:tc>
          <w:tcPr>
            <w:tcW w:w="3321" w:type="dxa"/>
            <w:shd w:val="clear" w:color="auto" w:fill="D9D9D9"/>
          </w:tcPr>
          <w:p w14:paraId="7E958FBE" w14:textId="2B043CE8" w:rsidR="002B2C92" w:rsidRPr="00D3725B" w:rsidRDefault="002B2C9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EF4621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defini</w:t>
            </w:r>
            <w:r w:rsidR="0028437D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dramat jako jeden z rodzajów literackich </w:t>
            </w:r>
          </w:p>
          <w:p w14:paraId="0DD7FBA7" w14:textId="5CA166AC" w:rsidR="002B2C92" w:rsidRPr="00D3725B" w:rsidRDefault="002B2C9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EF4621" w:rsidRPr="00D3725B">
              <w:rPr>
                <w:rFonts w:ascii="Cambria" w:hAnsi="Cambria"/>
                <w:sz w:val="24"/>
                <w:szCs w:val="24"/>
              </w:rPr>
              <w:t>z</w:t>
            </w:r>
            <w:r w:rsidRPr="00D3725B">
              <w:rPr>
                <w:rFonts w:ascii="Cambria" w:hAnsi="Cambria"/>
                <w:sz w:val="24"/>
                <w:szCs w:val="24"/>
              </w:rPr>
              <w:t>relacjon</w:t>
            </w:r>
            <w:r w:rsidR="00B93F75" w:rsidRPr="00D3725B">
              <w:rPr>
                <w:rFonts w:ascii="Cambria" w:hAnsi="Cambria"/>
                <w:sz w:val="24"/>
                <w:szCs w:val="24"/>
              </w:rPr>
              <w:t>ować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treść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Antygony</w:t>
            </w:r>
          </w:p>
          <w:p w14:paraId="41B953F6" w14:textId="01B944A4" w:rsidR="007B6E0A" w:rsidRPr="00D3725B" w:rsidRDefault="007B6E0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58688D1E" w14:textId="6C99E216" w:rsidR="002B2C92" w:rsidRPr="00D3725B" w:rsidRDefault="002B2C9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wskaz</w:t>
            </w:r>
            <w:r w:rsidR="00B93F75" w:rsidRPr="00D3725B">
              <w:rPr>
                <w:rFonts w:ascii="Cambria" w:hAnsi="Cambria"/>
                <w:sz w:val="24"/>
                <w:szCs w:val="24"/>
              </w:rPr>
              <w:t>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w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Antygonie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cechy dramatu</w:t>
            </w:r>
          </w:p>
          <w:p w14:paraId="37842028" w14:textId="54FDD712" w:rsidR="002B2C92" w:rsidRPr="00D3725B" w:rsidRDefault="002B2C9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wymieni</w:t>
            </w:r>
            <w:r w:rsidR="00B93F75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najważniejszych twórców tragedii antycznej </w:t>
            </w:r>
          </w:p>
          <w:p w14:paraId="7DD6EE16" w14:textId="77777777" w:rsidR="007B6E0A" w:rsidRPr="00D3725B" w:rsidRDefault="007B6E0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2A93B7BC" w14:textId="45208DCA" w:rsidR="002B2C92" w:rsidRPr="00D3725B" w:rsidRDefault="002B2C9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pr</w:t>
            </w:r>
            <w:r w:rsidR="00F302BE" w:rsidRPr="00D3725B">
              <w:rPr>
                <w:rFonts w:ascii="Cambria" w:hAnsi="Cambria"/>
                <w:sz w:val="24"/>
                <w:szCs w:val="24"/>
              </w:rPr>
              <w:t>zedstawić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kompozycję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dramatu antycznego </w:t>
            </w:r>
          </w:p>
          <w:p w14:paraId="3978CD82" w14:textId="77777777" w:rsidR="007B6E0A" w:rsidRPr="00D3725B" w:rsidRDefault="007B6E0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2FAAF44E" w14:textId="19328D5E" w:rsidR="00C04060" w:rsidRPr="00D3725B" w:rsidRDefault="00C040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omówić rolę teatru w starożytnej Grecji </w:t>
            </w:r>
          </w:p>
          <w:p w14:paraId="6A70D675" w14:textId="3A0D6A11" w:rsidR="007B6E0A" w:rsidRPr="00D3725B" w:rsidRDefault="00A6102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lastRenderedPageBreak/>
              <w:t xml:space="preserve">• </w:t>
            </w:r>
            <w:r w:rsidRPr="00D3725B">
              <w:rPr>
                <w:rFonts w:ascii="Cambria" w:hAnsi="Cambria"/>
                <w:sz w:val="24"/>
                <w:szCs w:val="24"/>
              </w:rPr>
              <w:t>wskaz</w:t>
            </w:r>
            <w:r w:rsidR="0028437D" w:rsidRPr="00D3725B">
              <w:rPr>
                <w:rFonts w:ascii="Cambria" w:hAnsi="Cambria"/>
                <w:sz w:val="24"/>
                <w:szCs w:val="24"/>
              </w:rPr>
              <w:t xml:space="preserve">ać w </w:t>
            </w:r>
            <w:r w:rsidR="0028437D" w:rsidRPr="00D3725B">
              <w:rPr>
                <w:rFonts w:ascii="Cambria" w:hAnsi="Cambria"/>
                <w:i/>
                <w:iCs/>
                <w:sz w:val="24"/>
                <w:szCs w:val="24"/>
              </w:rPr>
              <w:t>Antygonie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części kompozycyjne: ekspozycję, zawiązanie akcji, punkt kulminacyjny i rozwiązanie akcji</w:t>
            </w:r>
          </w:p>
        </w:tc>
        <w:tc>
          <w:tcPr>
            <w:tcW w:w="3054" w:type="dxa"/>
            <w:shd w:val="clear" w:color="auto" w:fill="D9D9D9"/>
          </w:tcPr>
          <w:p w14:paraId="3C9EF8DD" w14:textId="3FAD4FD7" w:rsidR="00C04060" w:rsidRPr="00D3725B" w:rsidRDefault="00C04060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porównać, jaką </w:t>
            </w:r>
            <w:r w:rsidR="0047682A" w:rsidRPr="00D3725B">
              <w:rPr>
                <w:rFonts w:ascii="Cambria" w:hAnsi="Cambria"/>
                <w:sz w:val="24"/>
                <w:szCs w:val="24"/>
              </w:rPr>
              <w:t>funkcję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pełnił teatr w </w:t>
            </w:r>
            <w:r w:rsidR="00B93F75" w:rsidRPr="00D3725B">
              <w:rPr>
                <w:rFonts w:ascii="Cambria" w:hAnsi="Cambria"/>
                <w:sz w:val="24"/>
                <w:szCs w:val="24"/>
              </w:rPr>
              <w:t>starożytnej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Grecji, a </w:t>
            </w:r>
            <w:r w:rsidR="00B93F75" w:rsidRPr="00D3725B">
              <w:rPr>
                <w:rFonts w:ascii="Cambria" w:hAnsi="Cambria"/>
                <w:sz w:val="24"/>
                <w:szCs w:val="24"/>
              </w:rPr>
              <w:t>jaką pełni współcześnie</w:t>
            </w:r>
          </w:p>
          <w:p w14:paraId="3F4F58F2" w14:textId="76DCB249" w:rsidR="0028437D" w:rsidRPr="00D3725B" w:rsidRDefault="0028437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</w:t>
            </w:r>
            <w:r w:rsidR="0047682A" w:rsidRPr="00D3725B">
              <w:rPr>
                <w:rFonts w:ascii="Cambria" w:hAnsi="Cambria"/>
                <w:sz w:val="24"/>
                <w:szCs w:val="24"/>
              </w:rPr>
              <w:t xml:space="preserve"> z</w:t>
            </w:r>
            <w:r w:rsidRPr="00D3725B">
              <w:rPr>
                <w:rFonts w:ascii="Cambria" w:hAnsi="Cambria"/>
                <w:sz w:val="24"/>
                <w:szCs w:val="24"/>
              </w:rPr>
              <w:t>relacjonować mit rodu Labdakidów</w:t>
            </w:r>
          </w:p>
          <w:p w14:paraId="05E0255E" w14:textId="77777777" w:rsidR="007B6E0A" w:rsidRPr="00D3725B" w:rsidRDefault="007B6E0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3F2FE7DA" w14:textId="77777777" w:rsidTr="00F3077E">
        <w:tc>
          <w:tcPr>
            <w:tcW w:w="2268" w:type="dxa"/>
            <w:shd w:val="clear" w:color="auto" w:fill="D9D9D9"/>
          </w:tcPr>
          <w:p w14:paraId="37136131" w14:textId="2D80865A" w:rsidR="00A50B1D" w:rsidRPr="00D3725B" w:rsidRDefault="00A50B1D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Antygona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- dramat przeciwstawnych racji i wartości</w:t>
            </w:r>
          </w:p>
          <w:p w14:paraId="230F6E6D" w14:textId="67D27E2A" w:rsidR="008A5541" w:rsidRPr="00D3725B" w:rsidRDefault="0007501C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(</w:t>
            </w:r>
          </w:p>
        </w:tc>
        <w:tc>
          <w:tcPr>
            <w:tcW w:w="3321" w:type="dxa"/>
            <w:shd w:val="clear" w:color="auto" w:fill="D9D9D9"/>
          </w:tcPr>
          <w:p w14:paraId="48D0D954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racje Kreona i racje Antygony</w:t>
            </w:r>
          </w:p>
          <w:p w14:paraId="0F2E5A4B" w14:textId="77777777" w:rsidR="00A466BD" w:rsidRPr="00D3725B" w:rsidRDefault="00A466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w tekście elementy budowy dramatu antycznego</w:t>
            </w:r>
          </w:p>
          <w:p w14:paraId="7A47332F" w14:textId="0AFCBAA1" w:rsidR="00B03DBA" w:rsidRPr="00D3725B" w:rsidRDefault="00B03DB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motywy obecne w Antygonie</w:t>
            </w:r>
          </w:p>
          <w:p w14:paraId="721DBF77" w14:textId="77777777" w:rsidR="00B03DBA" w:rsidRPr="00D3725B" w:rsidRDefault="00B03DB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4195C9F4" w14:textId="77777777" w:rsidR="00A466BD" w:rsidRPr="00D3725B" w:rsidRDefault="00A466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5CB1D4A6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zasadę trzech jedności na przykładzie utworu Sofoklesa</w:t>
            </w:r>
          </w:p>
          <w:p w14:paraId="2D37C08B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głównych bohaterów</w:t>
            </w:r>
          </w:p>
          <w:p w14:paraId="0BC99CF3" w14:textId="77777777" w:rsidR="008A5541" w:rsidRPr="00D3725B" w:rsidRDefault="008A5541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funkcje chóru w dramacie antycznym na przykładach z tekstu</w:t>
            </w:r>
          </w:p>
          <w:p w14:paraId="4EE25EF9" w14:textId="189901B6" w:rsidR="00A466BD" w:rsidRPr="00D3725B" w:rsidRDefault="00A466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kategorii tragedii greckiej</w:t>
            </w:r>
          </w:p>
        </w:tc>
        <w:tc>
          <w:tcPr>
            <w:tcW w:w="2205" w:type="dxa"/>
            <w:shd w:val="clear" w:color="auto" w:fill="D9D9D9"/>
          </w:tcPr>
          <w:p w14:paraId="493988FC" w14:textId="4D758243" w:rsidR="00F62090" w:rsidRPr="00D3725B" w:rsidRDefault="00F62090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</w:t>
            </w:r>
            <w:r w:rsidR="00A466BD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, na czym polega tragizm Antygony i tragizm Kreona </w:t>
            </w:r>
          </w:p>
          <w:p w14:paraId="5F33F930" w14:textId="2A79790B" w:rsidR="00A466BD" w:rsidRPr="00D3725B" w:rsidRDefault="00A466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posługiwać się pojęciem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hybris </w:t>
            </w:r>
            <w:r w:rsidRPr="00D3725B">
              <w:rPr>
                <w:rFonts w:ascii="Cambria" w:hAnsi="Cambria"/>
                <w:sz w:val="24"/>
                <w:szCs w:val="24"/>
              </w:rPr>
              <w:t>przy charakteryzowaniu postaci Kreona i Antygony</w:t>
            </w:r>
          </w:p>
          <w:p w14:paraId="620EBDFA" w14:textId="30357CE1" w:rsidR="00F62090" w:rsidRPr="00D3725B" w:rsidRDefault="00F62090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</w:t>
            </w:r>
            <w:r w:rsidR="00A466BD" w:rsidRPr="00D3725B">
              <w:rPr>
                <w:rFonts w:ascii="Cambria" w:hAnsi="Cambria"/>
                <w:sz w:val="24"/>
                <w:szCs w:val="24"/>
              </w:rPr>
              <w:t>ówić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rolę fatum i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harmatii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w życiu bohaterów tragedii</w:t>
            </w:r>
          </w:p>
          <w:p w14:paraId="58888643" w14:textId="004A959D" w:rsidR="008A5541" w:rsidRPr="00D3725B" w:rsidRDefault="00A466BD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380" w:type="dxa"/>
            <w:shd w:val="clear" w:color="auto" w:fill="D9D9D9"/>
          </w:tcPr>
          <w:p w14:paraId="08024B3A" w14:textId="1FA654B8" w:rsidR="008A5541" w:rsidRPr="00D3725B" w:rsidRDefault="00B03DB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analizować sposób przedstawienia motywów </w:t>
            </w:r>
            <w:r w:rsidR="0047682A" w:rsidRPr="00D3725B">
              <w:rPr>
                <w:rFonts w:ascii="Cambria" w:hAnsi="Cambria"/>
                <w:sz w:val="24"/>
                <w:szCs w:val="24"/>
              </w:rPr>
              <w:t xml:space="preserve">literackich i kulturowych 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Antygonie</w:t>
            </w:r>
          </w:p>
        </w:tc>
        <w:tc>
          <w:tcPr>
            <w:tcW w:w="3054" w:type="dxa"/>
            <w:shd w:val="clear" w:color="auto" w:fill="D9D9D9"/>
          </w:tcPr>
          <w:p w14:paraId="5CF1C81D" w14:textId="77777777" w:rsidR="00B03DBA" w:rsidRPr="00D3725B" w:rsidRDefault="00B03DB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analizować koncepcję człowieka i losu w świecie starożytnych Greków, odnosząc się do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Antygony</w:t>
            </w:r>
          </w:p>
          <w:p w14:paraId="11608736" w14:textId="6B25E095" w:rsidR="008A5541" w:rsidRPr="00D3725B" w:rsidRDefault="008A5541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215CDD03" w14:textId="77777777" w:rsidTr="00F3077E">
        <w:tc>
          <w:tcPr>
            <w:tcW w:w="2268" w:type="dxa"/>
            <w:shd w:val="clear" w:color="auto" w:fill="D9D9D9"/>
          </w:tcPr>
          <w:p w14:paraId="27A73B43" w14:textId="506FA852" w:rsidR="003D61FA" w:rsidRPr="00D3725B" w:rsidRDefault="003D61FA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Antygona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jako przykład tragedii antycznej </w:t>
            </w:r>
          </w:p>
          <w:p w14:paraId="3A4C7CAD" w14:textId="0FA343E4" w:rsidR="00DC2615" w:rsidRPr="00D3725B" w:rsidRDefault="00DC2615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321" w:type="dxa"/>
            <w:shd w:val="clear" w:color="auto" w:fill="D9D9D9"/>
          </w:tcPr>
          <w:p w14:paraId="3B56783A" w14:textId="7067459A" w:rsidR="00155602" w:rsidRPr="00D3725B" w:rsidRDefault="0015560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</w:t>
            </w:r>
            <w:r w:rsidR="00955387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cechy tragedii antycznej</w:t>
            </w:r>
          </w:p>
          <w:p w14:paraId="712C03F4" w14:textId="480A2425" w:rsidR="00155602" w:rsidRPr="00D3725B" w:rsidRDefault="00155602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</w:t>
            </w:r>
            <w:r w:rsidR="00955387" w:rsidRPr="00D3725B">
              <w:rPr>
                <w:rFonts w:ascii="Cambria" w:hAnsi="Cambria"/>
                <w:sz w:val="24"/>
                <w:szCs w:val="24"/>
              </w:rPr>
              <w:t>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funkcje chóru</w:t>
            </w:r>
          </w:p>
          <w:p w14:paraId="2357BDEF" w14:textId="397D1FA9" w:rsidR="00DC2615" w:rsidRPr="00D3725B" w:rsidRDefault="00DC261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7001C9CD" w14:textId="26CF0103" w:rsidR="003D61FA" w:rsidRPr="00D3725B" w:rsidRDefault="003D61F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</w:t>
            </w:r>
            <w:r w:rsidR="00955387" w:rsidRPr="00D3725B">
              <w:rPr>
                <w:rFonts w:ascii="Cambria" w:hAnsi="Cambria"/>
                <w:sz w:val="24"/>
                <w:szCs w:val="24"/>
              </w:rPr>
              <w:t>ać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cechy tragedii antycznej 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Antygonie </w:t>
            </w:r>
          </w:p>
          <w:p w14:paraId="781E3F6E" w14:textId="1CA21CD7" w:rsidR="00DC2615" w:rsidRPr="00D3725B" w:rsidRDefault="00DC261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3B745559" w14:textId="40E36547" w:rsidR="00DC2615" w:rsidRPr="00D3725B" w:rsidRDefault="00955387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związek między stasimonami a treścią epeisodionów</w:t>
            </w:r>
          </w:p>
        </w:tc>
        <w:tc>
          <w:tcPr>
            <w:tcW w:w="2380" w:type="dxa"/>
            <w:shd w:val="clear" w:color="auto" w:fill="D9D9D9"/>
          </w:tcPr>
          <w:p w14:paraId="35B34F6D" w14:textId="01A2EE33" w:rsidR="00955387" w:rsidRPr="00D3725B" w:rsidRDefault="00955387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analizować fragment tekstu pod kątem funkcji środków językowych </w:t>
            </w:r>
          </w:p>
          <w:p w14:paraId="78FB10DE" w14:textId="77777777" w:rsidR="00DC2615" w:rsidRPr="00D3725B" w:rsidRDefault="00DC2615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586BCD59" w14:textId="68C161FB" w:rsidR="00955387" w:rsidRPr="00D3725B" w:rsidRDefault="00955387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analizować styl utworu</w:t>
            </w:r>
          </w:p>
          <w:p w14:paraId="52C3172C" w14:textId="77777777" w:rsidR="0056510B" w:rsidRPr="00D3725B" w:rsidRDefault="0056510B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3B46C84D" w14:textId="77777777" w:rsidTr="00F3077E">
        <w:tc>
          <w:tcPr>
            <w:tcW w:w="2268" w:type="dxa"/>
            <w:shd w:val="clear" w:color="auto" w:fill="D9D9D9"/>
          </w:tcPr>
          <w:p w14:paraId="0F7A2608" w14:textId="2B2115DE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A6C6B25" w14:textId="5C11B9B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Nieśmiertelność poety – liryka Horacego</w:t>
            </w:r>
          </w:p>
        </w:tc>
        <w:tc>
          <w:tcPr>
            <w:tcW w:w="3321" w:type="dxa"/>
            <w:shd w:val="clear" w:color="auto" w:fill="D9D9D9"/>
          </w:tcPr>
          <w:p w14:paraId="6C57408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postać Horacego</w:t>
            </w:r>
          </w:p>
          <w:p w14:paraId="23B9A2E0" w14:textId="18BDCE1B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pojęcie: 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exegi monumentum</w:t>
            </w:r>
            <w:r w:rsidRPr="00D3725B">
              <w:rPr>
                <w:rFonts w:ascii="Cambria" w:hAnsi="Cambria"/>
                <w:iCs/>
                <w:sz w:val="24"/>
                <w:szCs w:val="24"/>
              </w:rPr>
              <w:t xml:space="preserve">,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non omnis moriar</w:t>
            </w:r>
          </w:p>
        </w:tc>
        <w:tc>
          <w:tcPr>
            <w:tcW w:w="3074" w:type="dxa"/>
            <w:shd w:val="clear" w:color="auto" w:fill="D9D9D9"/>
          </w:tcPr>
          <w:p w14:paraId="23AA26DF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cechy charakterystyczne pieśni</w:t>
            </w:r>
          </w:p>
          <w:p w14:paraId="6838A48C" w14:textId="5BAD5E6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rozpoznać rodzaj liryki omówionych utworów, jego adresata, sposób kreacji podmiotu lirycznego i sytuacji lirycznej </w:t>
            </w:r>
          </w:p>
          <w:p w14:paraId="51A1F507" w14:textId="600D743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środki wyrazu artystycznego zastosowane w utworze</w:t>
            </w:r>
          </w:p>
        </w:tc>
        <w:tc>
          <w:tcPr>
            <w:tcW w:w="2205" w:type="dxa"/>
            <w:shd w:val="clear" w:color="auto" w:fill="D9D9D9"/>
          </w:tcPr>
          <w:p w14:paraId="4D41FA5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problematykę utworów</w:t>
            </w:r>
          </w:p>
          <w:p w14:paraId="79F4F6D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funkcję środków językowych</w:t>
            </w:r>
          </w:p>
          <w:p w14:paraId="45AF97D6" w14:textId="77777777" w:rsidR="008C33EA" w:rsidRPr="00D3725B" w:rsidRDefault="008C33EA" w:rsidP="007C4B64">
            <w:pPr>
              <w:rPr>
                <w:rFonts w:ascii="Cambria" w:hAnsi="Cambria"/>
                <w:sz w:val="24"/>
                <w:szCs w:val="24"/>
              </w:rPr>
            </w:pPr>
          </w:p>
          <w:p w14:paraId="2E1B3929" w14:textId="1901ED30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0BE0C63C" w14:textId="40F0CF46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koncepcję poety i poezji wyrażoną w utworze</w:t>
            </w:r>
          </w:p>
          <w:p w14:paraId="11753BC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598415D7" w14:textId="555D53C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wskazać i omówić topos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 xml:space="preserve">exegi monumentum </w:t>
            </w:r>
            <w:r w:rsidRPr="00D3725B">
              <w:rPr>
                <w:rFonts w:ascii="Cambria" w:hAnsi="Cambria"/>
                <w:sz w:val="24"/>
                <w:szCs w:val="24"/>
              </w:rPr>
              <w:t>obecny w innych tekstach kultury</w:t>
            </w:r>
          </w:p>
        </w:tc>
      </w:tr>
      <w:tr w:rsidR="008C33EA" w:rsidRPr="00D3725B" w14:paraId="44C5F538" w14:textId="77777777" w:rsidTr="00F3077E">
        <w:tc>
          <w:tcPr>
            <w:tcW w:w="16302" w:type="dxa"/>
            <w:gridSpan w:val="6"/>
            <w:shd w:val="clear" w:color="auto" w:fill="auto"/>
          </w:tcPr>
          <w:p w14:paraId="5616D3BE" w14:textId="0619D964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ANTYK – KSZTAŁCENIE JĘZYKOWE</w:t>
            </w:r>
          </w:p>
        </w:tc>
      </w:tr>
      <w:tr w:rsidR="006E5DA7" w:rsidRPr="00D3725B" w14:paraId="723CC843" w14:textId="77777777" w:rsidTr="00F3077E">
        <w:tc>
          <w:tcPr>
            <w:tcW w:w="2268" w:type="dxa"/>
            <w:shd w:val="clear" w:color="auto" w:fill="D9D9D9"/>
          </w:tcPr>
          <w:p w14:paraId="0B2560E5" w14:textId="507EA2D2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  <w:p w14:paraId="06933F2D" w14:textId="3402E38B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Język a inne systemy znaków</w:t>
            </w:r>
          </w:p>
        </w:tc>
        <w:tc>
          <w:tcPr>
            <w:tcW w:w="3321" w:type="dxa"/>
            <w:shd w:val="clear" w:color="auto" w:fill="D9D9D9"/>
          </w:tcPr>
          <w:p w14:paraId="2A8C5D56" w14:textId="4F003F1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definiować znak</w:t>
            </w:r>
          </w:p>
          <w:p w14:paraId="34ABEE1E" w14:textId="0F20E372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42DAC84B" w14:textId="46FBC91D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język jako system znaków</w:t>
            </w:r>
          </w:p>
        </w:tc>
        <w:tc>
          <w:tcPr>
            <w:tcW w:w="2205" w:type="dxa"/>
            <w:shd w:val="clear" w:color="auto" w:fill="D9D9D9"/>
          </w:tcPr>
          <w:p w14:paraId="013167AA" w14:textId="00A15BB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wymienić i omówić cechy systemu językowego  </w:t>
            </w:r>
          </w:p>
          <w:p w14:paraId="5E42C574" w14:textId="369F4E22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429DD5AC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porównać różne formy przekazywania informacji </w:t>
            </w:r>
          </w:p>
        </w:tc>
        <w:tc>
          <w:tcPr>
            <w:tcW w:w="3054" w:type="dxa"/>
            <w:shd w:val="clear" w:color="auto" w:fill="D9D9D9"/>
          </w:tcPr>
          <w:p w14:paraId="3C1AFBDB" w14:textId="087F52D9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 przyczyny nieporozumień językowych</w:t>
            </w:r>
          </w:p>
        </w:tc>
      </w:tr>
      <w:tr w:rsidR="008C33EA" w:rsidRPr="00D3725B" w14:paraId="6E4E3750" w14:textId="77777777" w:rsidTr="00F3077E">
        <w:tc>
          <w:tcPr>
            <w:tcW w:w="16302" w:type="dxa"/>
            <w:gridSpan w:val="6"/>
            <w:shd w:val="clear" w:color="auto" w:fill="auto"/>
          </w:tcPr>
          <w:p w14:paraId="02ED8D31" w14:textId="757C9208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ANTYK – TWORZENIE WYPOWIEDZI Z ELEMENTAMI RETORYKI</w:t>
            </w:r>
          </w:p>
        </w:tc>
      </w:tr>
      <w:tr w:rsidR="006E5DA7" w:rsidRPr="00D3725B" w14:paraId="566E1316" w14:textId="77777777" w:rsidTr="00F3077E">
        <w:tc>
          <w:tcPr>
            <w:tcW w:w="2268" w:type="dxa"/>
            <w:shd w:val="clear" w:color="auto" w:fill="D9D9D9"/>
          </w:tcPr>
          <w:p w14:paraId="51D8FF5B" w14:textId="3955D63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Notatka syntetyzująca</w:t>
            </w:r>
          </w:p>
        </w:tc>
        <w:tc>
          <w:tcPr>
            <w:tcW w:w="3321" w:type="dxa"/>
            <w:shd w:val="clear" w:color="auto" w:fill="D9D9D9"/>
          </w:tcPr>
          <w:p w14:paraId="394DF746" w14:textId="2A3C6AF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definiować notatkę syntetyzującą</w:t>
            </w:r>
          </w:p>
          <w:p w14:paraId="7F140095" w14:textId="4645B4A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przedstawić budowę notatki syntetyzującej </w:t>
            </w:r>
          </w:p>
          <w:p w14:paraId="0CC92AFE" w14:textId="5BDAF906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1C82F917" w14:textId="5040200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proces tworzenia notatki</w:t>
            </w:r>
          </w:p>
        </w:tc>
        <w:tc>
          <w:tcPr>
            <w:tcW w:w="2205" w:type="dxa"/>
            <w:shd w:val="clear" w:color="auto" w:fill="D9D9D9"/>
          </w:tcPr>
          <w:p w14:paraId="50479946" w14:textId="27E662A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analizować podane notatki syntetyzujące</w:t>
            </w:r>
          </w:p>
          <w:p w14:paraId="679A9E4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31B6E91A" w14:textId="4C6422CC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tworzyć notatkę syntetyzującą na podstawie podanych tekstów</w:t>
            </w:r>
          </w:p>
        </w:tc>
        <w:tc>
          <w:tcPr>
            <w:tcW w:w="3054" w:type="dxa"/>
            <w:shd w:val="clear" w:color="auto" w:fill="D9D9D9"/>
          </w:tcPr>
          <w:p w14:paraId="51196615" w14:textId="45A3E2B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ocenić poprawność podanej notatki syntetyzującej</w:t>
            </w:r>
          </w:p>
        </w:tc>
      </w:tr>
      <w:tr w:rsidR="006E5DA7" w:rsidRPr="00D3725B" w14:paraId="3CD89ABF" w14:textId="77777777" w:rsidTr="00F3077E">
        <w:tc>
          <w:tcPr>
            <w:tcW w:w="2268" w:type="dxa"/>
            <w:shd w:val="clear" w:color="auto" w:fill="D9D9D9"/>
          </w:tcPr>
          <w:p w14:paraId="689179D4" w14:textId="27A83FF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39E5A5C2" w14:textId="2FFBB7BF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Wypowiedź argumentacyjna</w:t>
            </w:r>
          </w:p>
        </w:tc>
        <w:tc>
          <w:tcPr>
            <w:tcW w:w="3321" w:type="dxa"/>
            <w:shd w:val="clear" w:color="auto" w:fill="D9D9D9"/>
          </w:tcPr>
          <w:p w14:paraId="43608AB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strukturę wypowiedzi argumentacyjnej</w:t>
            </w:r>
          </w:p>
          <w:p w14:paraId="3A14DF1D" w14:textId="69B5962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rodzaje argumentów</w:t>
            </w:r>
          </w:p>
        </w:tc>
        <w:tc>
          <w:tcPr>
            <w:tcW w:w="3074" w:type="dxa"/>
            <w:shd w:val="clear" w:color="auto" w:fill="D9D9D9"/>
          </w:tcPr>
          <w:p w14:paraId="764DEE3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sposoby budowania spójności między zdaniami</w:t>
            </w:r>
          </w:p>
          <w:p w14:paraId="4DC03AFE" w14:textId="26B8BFF3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rozwinąć zaproponowaną argumentację</w:t>
            </w:r>
          </w:p>
        </w:tc>
        <w:tc>
          <w:tcPr>
            <w:tcW w:w="2205" w:type="dxa"/>
            <w:shd w:val="clear" w:color="auto" w:fill="D9D9D9"/>
          </w:tcPr>
          <w:p w14:paraId="054224D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zaproponować argumenty do podanej tezy i podeprzeć je przykładami</w:t>
            </w:r>
          </w:p>
          <w:p w14:paraId="62A40BD8" w14:textId="2C6982A0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ułożyć konspekt wypowiedzi argumentacyjnej</w:t>
            </w:r>
          </w:p>
        </w:tc>
        <w:tc>
          <w:tcPr>
            <w:tcW w:w="2380" w:type="dxa"/>
            <w:shd w:val="clear" w:color="auto" w:fill="D9D9D9"/>
          </w:tcPr>
          <w:p w14:paraId="4A675B0C" w14:textId="1520A99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zbudować spójną, poprawną i przekonującą wypowiedź argumentacyjną</w:t>
            </w:r>
          </w:p>
        </w:tc>
        <w:tc>
          <w:tcPr>
            <w:tcW w:w="3054" w:type="dxa"/>
            <w:shd w:val="clear" w:color="auto" w:fill="D9D9D9"/>
          </w:tcPr>
          <w:p w14:paraId="7A1CC5AE" w14:textId="09928DB8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ocenić poprawność podanej wypowiedzi argumentacyjnej</w:t>
            </w:r>
          </w:p>
        </w:tc>
      </w:tr>
      <w:tr w:rsidR="008C33EA" w:rsidRPr="00D3725B" w14:paraId="66366785" w14:textId="77777777" w:rsidTr="00F3077E">
        <w:tc>
          <w:tcPr>
            <w:tcW w:w="16302" w:type="dxa"/>
            <w:gridSpan w:val="6"/>
            <w:shd w:val="clear" w:color="auto" w:fill="auto"/>
          </w:tcPr>
          <w:p w14:paraId="1BBE14F3" w14:textId="12DFE750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lastRenderedPageBreak/>
              <w:t>ANTYK – PODSUMOWANIE I POWTÓRZENIE</w:t>
            </w:r>
          </w:p>
        </w:tc>
      </w:tr>
      <w:tr w:rsidR="006E5DA7" w:rsidRPr="00D3725B" w14:paraId="4FEF5123" w14:textId="77777777" w:rsidTr="00F3077E">
        <w:tc>
          <w:tcPr>
            <w:tcW w:w="2268" w:type="dxa"/>
            <w:shd w:val="clear" w:color="auto" w:fill="D9D9D9"/>
          </w:tcPr>
          <w:p w14:paraId="1A8F9E6F" w14:textId="4F72E726" w:rsidR="008C33EA" w:rsidRPr="00D3725B" w:rsidRDefault="0007501C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Starożytność-</w:t>
            </w:r>
          </w:p>
          <w:p w14:paraId="1BDFA3FE" w14:textId="1F8148ED" w:rsidR="008C33EA" w:rsidRPr="00D3725B" w:rsidRDefault="0007501C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8C33EA" w:rsidRPr="00D3725B">
              <w:rPr>
                <w:rFonts w:ascii="Cambria" w:hAnsi="Cambria"/>
                <w:b/>
                <w:sz w:val="24"/>
                <w:szCs w:val="24"/>
              </w:rPr>
              <w:t>owtórzenie i podsumowanie wiadomości</w:t>
            </w:r>
          </w:p>
        </w:tc>
        <w:tc>
          <w:tcPr>
            <w:tcW w:w="3321" w:type="dxa"/>
            <w:shd w:val="clear" w:color="auto" w:fill="D9D9D9"/>
          </w:tcPr>
          <w:p w14:paraId="6DA30BFB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74" w:type="dxa"/>
            <w:shd w:val="clear" w:color="auto" w:fill="D9D9D9"/>
          </w:tcPr>
          <w:p w14:paraId="230F8BA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205" w:type="dxa"/>
            <w:shd w:val="clear" w:color="auto" w:fill="D9D9D9"/>
          </w:tcPr>
          <w:p w14:paraId="266E507A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71122FFC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380" w:type="dxa"/>
            <w:shd w:val="clear" w:color="auto" w:fill="D9D9D9"/>
          </w:tcPr>
          <w:p w14:paraId="61C7C451" w14:textId="7536F80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poprawnie interpretować materiał</w:t>
            </w:r>
            <w:r w:rsidR="004E222B" w:rsidRPr="00D3725B">
              <w:rPr>
                <w:rFonts w:ascii="Cambria" w:hAnsi="Cambria"/>
                <w:sz w:val="24"/>
                <w:szCs w:val="24"/>
              </w:rPr>
              <w:t xml:space="preserve"> obowiązkowy</w:t>
            </w:r>
          </w:p>
          <w:p w14:paraId="47C33550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6E10865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3054" w:type="dxa"/>
            <w:shd w:val="clear" w:color="auto" w:fill="D9D9D9"/>
          </w:tcPr>
          <w:p w14:paraId="389F3CE1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  <w:tr w:rsidR="008C33EA" w:rsidRPr="00D3725B" w14:paraId="049EA03B" w14:textId="77777777" w:rsidTr="00F3077E">
        <w:tc>
          <w:tcPr>
            <w:tcW w:w="16302" w:type="dxa"/>
            <w:gridSpan w:val="6"/>
            <w:shd w:val="clear" w:color="auto" w:fill="auto"/>
          </w:tcPr>
          <w:p w14:paraId="2B089DE8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BIBLIA – O EPOCE</w:t>
            </w:r>
          </w:p>
        </w:tc>
      </w:tr>
      <w:tr w:rsidR="006E5DA7" w:rsidRPr="00D3725B" w14:paraId="6EC47CAE" w14:textId="77777777" w:rsidTr="00F3077E">
        <w:tc>
          <w:tcPr>
            <w:tcW w:w="2268" w:type="dxa"/>
            <w:shd w:val="clear" w:color="auto" w:fill="D9D9D9"/>
          </w:tcPr>
          <w:p w14:paraId="7A4E098A" w14:textId="478DC089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19A9946" w14:textId="1ED0F1E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Biblia – wiadomości wstępne</w:t>
            </w:r>
          </w:p>
        </w:tc>
        <w:tc>
          <w:tcPr>
            <w:tcW w:w="3321" w:type="dxa"/>
            <w:shd w:val="clear" w:color="auto" w:fill="D9D9D9"/>
          </w:tcPr>
          <w:p w14:paraId="60781862" w14:textId="137CC656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 etymologię słowa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Biblia</w:t>
            </w:r>
          </w:p>
          <w:p w14:paraId="7A4C4961" w14:textId="0E6EAE0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podział Biblii</w:t>
            </w:r>
          </w:p>
          <w:p w14:paraId="5BA81003" w14:textId="3F689E2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języki, w jakich została zapisana Biblia</w:t>
            </w:r>
          </w:p>
          <w:p w14:paraId="34AAD20F" w14:textId="160532B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7B0C7007" w14:textId="3507394F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najważniejsze tłumaczenia Biblii</w:t>
            </w:r>
          </w:p>
          <w:p w14:paraId="4C387185" w14:textId="6517FEA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przysłowia i aforyzmy, mające swoje źródło w Biblii</w:t>
            </w:r>
          </w:p>
        </w:tc>
        <w:tc>
          <w:tcPr>
            <w:tcW w:w="2205" w:type="dxa"/>
            <w:shd w:val="clear" w:color="auto" w:fill="D9D9D9"/>
          </w:tcPr>
          <w:p w14:paraId="34E9FA0B" w14:textId="10A3FE4A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cechy stylu biblijnego</w:t>
            </w:r>
          </w:p>
          <w:p w14:paraId="1F8F8351" w14:textId="21119EF0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biblizmy i wskazuje ich źródło</w:t>
            </w:r>
          </w:p>
          <w:p w14:paraId="67406566" w14:textId="5EAD2ED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1A58D70F" w14:textId="41D0EFC0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wskazać przykłady stylu biblijnego </w:t>
            </w:r>
          </w:p>
          <w:p w14:paraId="75105FD6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przedstawić, jak odczytywać i interpretować Biblię</w:t>
            </w:r>
          </w:p>
          <w:p w14:paraId="1AC450A6" w14:textId="23A209A5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2D89E154" w14:textId="59C06472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wypowiedzieć się na temat funkcjonowania języka Biblii w życiu codziennym i w literaturze</w:t>
            </w:r>
          </w:p>
          <w:p w14:paraId="2F125E9D" w14:textId="29FD0DBA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C33EA" w:rsidRPr="00D3725B" w14:paraId="516D91C5" w14:textId="77777777" w:rsidTr="00F3077E">
        <w:tc>
          <w:tcPr>
            <w:tcW w:w="16302" w:type="dxa"/>
            <w:gridSpan w:val="6"/>
            <w:shd w:val="clear" w:color="auto" w:fill="auto"/>
          </w:tcPr>
          <w:p w14:paraId="02F022A4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BIBLIA – TEKSTY Z EPOKI I NAWIĄZANIA</w:t>
            </w:r>
          </w:p>
        </w:tc>
      </w:tr>
      <w:tr w:rsidR="006E5DA7" w:rsidRPr="00D3725B" w14:paraId="4D05B6EC" w14:textId="77777777" w:rsidTr="00F3077E">
        <w:tc>
          <w:tcPr>
            <w:tcW w:w="2268" w:type="dxa"/>
            <w:shd w:val="clear" w:color="auto" w:fill="D9D9D9"/>
          </w:tcPr>
          <w:p w14:paraId="3FAD8329" w14:textId="11DC5573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4250C2C" w14:textId="7E8D8E16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Księga Rodzaju – dzieje początków świata i ludzkości</w:t>
            </w:r>
          </w:p>
        </w:tc>
        <w:tc>
          <w:tcPr>
            <w:tcW w:w="3321" w:type="dxa"/>
            <w:shd w:val="clear" w:color="auto" w:fill="D9D9D9"/>
          </w:tcPr>
          <w:p w14:paraId="5C50DFC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zrelacjonować powstanie świata i człowieka według Biblii</w:t>
            </w:r>
          </w:p>
        </w:tc>
        <w:tc>
          <w:tcPr>
            <w:tcW w:w="3074" w:type="dxa"/>
            <w:shd w:val="clear" w:color="auto" w:fill="D9D9D9"/>
          </w:tcPr>
          <w:p w14:paraId="4626C81B" w14:textId="2253BA2E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wybrane wątki i przedstawić wybrane postacie z Księgi Rodzaju</w:t>
            </w:r>
          </w:p>
          <w:p w14:paraId="2141E571" w14:textId="2F88DD1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 znaczeni</w:t>
            </w:r>
            <w:r w:rsidR="0097619A" w:rsidRPr="00D3725B">
              <w:rPr>
                <w:rFonts w:ascii="Cambria" w:hAnsi="Cambria"/>
                <w:sz w:val="24"/>
                <w:szCs w:val="24"/>
              </w:rPr>
              <w:t>e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biblizmów, wywodzących się z Księgi Rodzaju </w:t>
            </w:r>
          </w:p>
          <w:p w14:paraId="0AAB344E" w14:textId="592D7706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1BFD0995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porównać biblijny opis stworzenia świata i człowieka z opisem mitologicznym </w:t>
            </w:r>
          </w:p>
          <w:p w14:paraId="55656C4C" w14:textId="3A86715D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przedstawić i interpretować wybrane symbole zawarte w Księdze Rodzaju </w:t>
            </w:r>
          </w:p>
          <w:p w14:paraId="6502496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21D9B93F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interpretować opowieść o zerwaniu owocu z drzewa zakazanego (grzechu pierworodnym)</w:t>
            </w:r>
          </w:p>
          <w:p w14:paraId="23C62585" w14:textId="44E1879A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wskazać cechy stylu biblijnego w podanym fragmencie Księgi Rodzaju </w:t>
            </w:r>
          </w:p>
        </w:tc>
        <w:tc>
          <w:tcPr>
            <w:tcW w:w="3054" w:type="dxa"/>
            <w:shd w:val="clear" w:color="auto" w:fill="D9D9D9"/>
          </w:tcPr>
          <w:p w14:paraId="38F2101C" w14:textId="42D7D070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koncepcję człowieka w Biblii</w:t>
            </w:r>
          </w:p>
          <w:p w14:paraId="039A2EE5" w14:textId="10EA1954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6E5DA7" w:rsidRPr="00D3725B" w14:paraId="7D9E623E" w14:textId="77777777" w:rsidTr="00F3077E">
        <w:tc>
          <w:tcPr>
            <w:tcW w:w="2268" w:type="dxa"/>
            <w:shd w:val="clear" w:color="auto" w:fill="D9D9D9"/>
          </w:tcPr>
          <w:p w14:paraId="61AA9D41" w14:textId="6939919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272B1118" w14:textId="695FB295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Rozważania o cierpieniu – Księga Hioba</w:t>
            </w:r>
          </w:p>
        </w:tc>
        <w:tc>
          <w:tcPr>
            <w:tcW w:w="3321" w:type="dxa"/>
            <w:shd w:val="clear" w:color="auto" w:fill="D9D9D9"/>
          </w:tcPr>
          <w:p w14:paraId="3A3B959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opowiedzieć historię Hioba</w:t>
            </w:r>
          </w:p>
          <w:p w14:paraId="1AE6B3D3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kompozycję Księgi Hioba</w:t>
            </w:r>
          </w:p>
        </w:tc>
        <w:tc>
          <w:tcPr>
            <w:tcW w:w="3074" w:type="dxa"/>
            <w:shd w:val="clear" w:color="auto" w:fill="D9D9D9"/>
          </w:tcPr>
          <w:p w14:paraId="1F8D63B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Hioba</w:t>
            </w:r>
          </w:p>
          <w:p w14:paraId="0E36666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relacje między Hiobem a Bogiem na podstawie fragmentu Biblii</w:t>
            </w:r>
          </w:p>
        </w:tc>
        <w:tc>
          <w:tcPr>
            <w:tcW w:w="2205" w:type="dxa"/>
            <w:shd w:val="clear" w:color="auto" w:fill="D9D9D9"/>
          </w:tcPr>
          <w:p w14:paraId="1ED1D02C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interpretować przemianę postawy Hioba po rozmowie z Bogiem</w:t>
            </w:r>
          </w:p>
          <w:p w14:paraId="5804375E" w14:textId="39163872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przedstawić postać Hioba jako symbol niezawinionego cierpienia i niezachwianej wiary </w:t>
            </w:r>
          </w:p>
        </w:tc>
        <w:tc>
          <w:tcPr>
            <w:tcW w:w="2380" w:type="dxa"/>
            <w:shd w:val="clear" w:color="auto" w:fill="D9D9D9"/>
          </w:tcPr>
          <w:p w14:paraId="34CCEDD6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podjąć dyskusję na temat sensu cierpienia i zgody Boga na istnienie zła (teodycei)</w:t>
            </w:r>
          </w:p>
        </w:tc>
        <w:tc>
          <w:tcPr>
            <w:tcW w:w="3054" w:type="dxa"/>
            <w:shd w:val="clear" w:color="auto" w:fill="D9D9D9"/>
          </w:tcPr>
          <w:p w14:paraId="4AD90468" w14:textId="067F833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sposoby przedstawiania Hioba w sztuce na podanych przykładach</w:t>
            </w:r>
          </w:p>
          <w:p w14:paraId="366C8E5D" w14:textId="0551C5B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0272C986" w14:textId="77777777" w:rsidTr="00F3077E">
        <w:tc>
          <w:tcPr>
            <w:tcW w:w="2268" w:type="dxa"/>
            <w:shd w:val="clear" w:color="auto" w:fill="D9D9D9"/>
          </w:tcPr>
          <w:p w14:paraId="683BAB8F" w14:textId="37675BAE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FC73BBF" w14:textId="54318D3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Dociekanie sensu ludzkiego życia w Księdze Koheleta</w:t>
            </w:r>
          </w:p>
        </w:tc>
        <w:tc>
          <w:tcPr>
            <w:tcW w:w="3321" w:type="dxa"/>
            <w:shd w:val="clear" w:color="auto" w:fill="D9D9D9"/>
          </w:tcPr>
          <w:p w14:paraId="494BF0B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kim był Kohelet</w:t>
            </w:r>
          </w:p>
          <w:p w14:paraId="015D9C2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zrelacjonować fragment</w:t>
            </w:r>
          </w:p>
        </w:tc>
        <w:tc>
          <w:tcPr>
            <w:tcW w:w="3074" w:type="dxa"/>
            <w:shd w:val="clear" w:color="auto" w:fill="D9D9D9"/>
          </w:tcPr>
          <w:p w14:paraId="26937BA6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rady Koheleta, jak należy przeżywać swój los</w:t>
            </w:r>
          </w:p>
        </w:tc>
        <w:tc>
          <w:tcPr>
            <w:tcW w:w="2205" w:type="dxa"/>
            <w:shd w:val="clear" w:color="auto" w:fill="D9D9D9"/>
          </w:tcPr>
          <w:p w14:paraId="02FB585D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funkcję środków stylistycznych użytych we fragmencie</w:t>
            </w:r>
          </w:p>
          <w:p w14:paraId="7F799F1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problematykę utworu</w:t>
            </w:r>
          </w:p>
        </w:tc>
        <w:tc>
          <w:tcPr>
            <w:tcW w:w="2380" w:type="dxa"/>
            <w:shd w:val="clear" w:color="auto" w:fill="D9D9D9"/>
          </w:tcPr>
          <w:p w14:paraId="77D8C46A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interpretować teologiczną wymowę Księgi Koheleta</w:t>
            </w:r>
          </w:p>
          <w:p w14:paraId="51F41AE8" w14:textId="3CAE396B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1CB90EA0" w14:textId="22B00AF5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wskazać podobieństwa między radami Koheleta a radami greckich filozofów</w:t>
            </w:r>
          </w:p>
        </w:tc>
      </w:tr>
      <w:tr w:rsidR="006E5DA7" w:rsidRPr="00D3725B" w14:paraId="676092E4" w14:textId="77777777" w:rsidTr="00F3077E">
        <w:tc>
          <w:tcPr>
            <w:tcW w:w="2268" w:type="dxa"/>
            <w:shd w:val="clear" w:color="auto" w:fill="D9D9D9"/>
          </w:tcPr>
          <w:p w14:paraId="789E11E7" w14:textId="1528EB23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321BE61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Poezja biblijna – Księga</w:t>
            </w:r>
          </w:p>
          <w:p w14:paraId="75F98026" w14:textId="20918BFF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Psalmów</w:t>
            </w:r>
          </w:p>
        </w:tc>
        <w:tc>
          <w:tcPr>
            <w:tcW w:w="3321" w:type="dxa"/>
            <w:shd w:val="clear" w:color="auto" w:fill="D9D9D9"/>
          </w:tcPr>
          <w:p w14:paraId="7FB6349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przyporządkować psalmy do liryki</w:t>
            </w:r>
          </w:p>
          <w:p w14:paraId="0C0D8803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rodzaj liryki oraz nadawcę i adresata psalmów</w:t>
            </w:r>
          </w:p>
          <w:p w14:paraId="7E27A33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definiować pojęcia: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psalm</w:t>
            </w:r>
            <w:r w:rsidRPr="00D3725B">
              <w:rPr>
                <w:rFonts w:ascii="Cambria" w:hAnsi="Cambria"/>
                <w:sz w:val="24"/>
                <w:szCs w:val="24"/>
              </w:rPr>
              <w:t>,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 psałterz</w:t>
            </w:r>
          </w:p>
        </w:tc>
        <w:tc>
          <w:tcPr>
            <w:tcW w:w="3074" w:type="dxa"/>
            <w:shd w:val="clear" w:color="auto" w:fill="D9D9D9"/>
          </w:tcPr>
          <w:p w14:paraId="51AE7EA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sklasyfikować psalmy według poznanych kryteriów</w:t>
            </w:r>
          </w:p>
          <w:p w14:paraId="2E3DB3B2" w14:textId="008D9533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odnaleźć środki stylistyczne zastosowane w psalmach</w:t>
            </w:r>
          </w:p>
        </w:tc>
        <w:tc>
          <w:tcPr>
            <w:tcW w:w="2205" w:type="dxa"/>
            <w:shd w:val="clear" w:color="auto" w:fill="D9D9D9"/>
          </w:tcPr>
          <w:p w14:paraId="1E1E581C" w14:textId="5E7F61FF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określić funkcję środków językowych użytych w psalmach </w:t>
            </w:r>
          </w:p>
          <w:p w14:paraId="0D26ECA3" w14:textId="77777777" w:rsidR="008C33EA" w:rsidRPr="00D3725B" w:rsidRDefault="008C33EA" w:rsidP="007C4B64">
            <w:pPr>
              <w:rPr>
                <w:rFonts w:ascii="Cambria" w:hAnsi="Cambria"/>
                <w:sz w:val="24"/>
                <w:szCs w:val="24"/>
              </w:rPr>
            </w:pPr>
          </w:p>
          <w:p w14:paraId="3D910FB4" w14:textId="01225B89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01142FD5" w14:textId="2694E141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interpretować symbole pojawiające się w psalmach</w:t>
            </w:r>
          </w:p>
        </w:tc>
        <w:tc>
          <w:tcPr>
            <w:tcW w:w="3054" w:type="dxa"/>
            <w:shd w:val="clear" w:color="auto" w:fill="D9D9D9"/>
          </w:tcPr>
          <w:p w14:paraId="1EEC84EE" w14:textId="7D079C0D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koncepcję Boga i człowieka, wyłaniającą się z psalmów</w:t>
            </w:r>
          </w:p>
          <w:p w14:paraId="7E7B9DC5" w14:textId="1AE86746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41443362" w14:textId="77777777" w:rsidTr="00F3077E">
        <w:tc>
          <w:tcPr>
            <w:tcW w:w="2268" w:type="dxa"/>
            <w:shd w:val="clear" w:color="auto" w:fill="D9D9D9"/>
          </w:tcPr>
          <w:p w14:paraId="4447F288" w14:textId="00017838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6EB704D" w14:textId="17303535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Wizja końca świata w Apokalipsie św. Jana</w:t>
            </w:r>
          </w:p>
        </w:tc>
        <w:tc>
          <w:tcPr>
            <w:tcW w:w="3321" w:type="dxa"/>
            <w:shd w:val="clear" w:color="auto" w:fill="D9D9D9"/>
          </w:tcPr>
          <w:p w14:paraId="71402E2F" w14:textId="58377E18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streścić przedstawione fragmenty Apokalipsy św. Jana</w:t>
            </w:r>
          </w:p>
        </w:tc>
        <w:tc>
          <w:tcPr>
            <w:tcW w:w="3074" w:type="dxa"/>
            <w:shd w:val="clear" w:color="auto" w:fill="D9D9D9"/>
          </w:tcPr>
          <w:p w14:paraId="4638B6B6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opisać jeźdźców Apokalipsy i scharakteryzować ich na podstawie ryciny Albrechta Dürera</w:t>
            </w:r>
          </w:p>
          <w:p w14:paraId="08C644DA" w14:textId="0210A10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genezy i autorstwa Apokalipsy św. Jana </w:t>
            </w:r>
          </w:p>
        </w:tc>
        <w:tc>
          <w:tcPr>
            <w:tcW w:w="2205" w:type="dxa"/>
            <w:shd w:val="clear" w:color="auto" w:fill="D9D9D9"/>
          </w:tcPr>
          <w:p w14:paraId="394C25C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główne cechy stylu Apokalipsy</w:t>
            </w:r>
          </w:p>
          <w:p w14:paraId="3952212E" w14:textId="4100CB26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interpretować symbole i alegorie znajdujące się w omówionych fragmentach</w:t>
            </w:r>
          </w:p>
        </w:tc>
        <w:tc>
          <w:tcPr>
            <w:tcW w:w="2380" w:type="dxa"/>
            <w:shd w:val="clear" w:color="auto" w:fill="D9D9D9"/>
          </w:tcPr>
          <w:p w14:paraId="1ECFAC0B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wypowiedzieć się na temat sposobów obrazowania i wywoływania nastroju grozy w Apokalipsie</w:t>
            </w:r>
          </w:p>
          <w:p w14:paraId="2007DCAB" w14:textId="171DF02E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68A94836" w14:textId="2DDAA3ED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porównać biblijną Apokalipsę z innymi przedstawieniami końca świata</w:t>
            </w:r>
          </w:p>
        </w:tc>
      </w:tr>
      <w:tr w:rsidR="008C33EA" w:rsidRPr="00D3725B" w14:paraId="754F8E9F" w14:textId="77777777" w:rsidTr="00F3077E">
        <w:tc>
          <w:tcPr>
            <w:tcW w:w="16302" w:type="dxa"/>
            <w:gridSpan w:val="6"/>
            <w:shd w:val="clear" w:color="auto" w:fill="auto"/>
          </w:tcPr>
          <w:p w14:paraId="2A3102AD" w14:textId="77777777" w:rsidR="00C71D10" w:rsidRPr="00D3725B" w:rsidRDefault="00C71D10" w:rsidP="007C4B64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14:paraId="43F3A6B7" w14:textId="34E4021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BIBLIA – KSZTAŁCENIE JĘZYKOWE</w:t>
            </w:r>
          </w:p>
        </w:tc>
      </w:tr>
      <w:tr w:rsidR="006E5DA7" w:rsidRPr="00D3725B" w14:paraId="05EF166F" w14:textId="77777777" w:rsidTr="00F3077E">
        <w:tc>
          <w:tcPr>
            <w:tcW w:w="2268" w:type="dxa"/>
            <w:shd w:val="clear" w:color="auto" w:fill="D9D9D9"/>
          </w:tcPr>
          <w:p w14:paraId="6F71B166" w14:textId="5A84F373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</w:p>
          <w:p w14:paraId="77AF804D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Akt</w:t>
            </w:r>
          </w:p>
          <w:p w14:paraId="38171BB8" w14:textId="22D9F9B1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komunikacji językowej</w:t>
            </w:r>
          </w:p>
        </w:tc>
        <w:tc>
          <w:tcPr>
            <w:tcW w:w="3321" w:type="dxa"/>
            <w:shd w:val="clear" w:color="auto" w:fill="D9D9D9"/>
          </w:tcPr>
          <w:p w14:paraId="698F218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zdefiniować akt komunikacji językowej </w:t>
            </w:r>
          </w:p>
          <w:p w14:paraId="3306476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wymienić, co składa się na akt komunikacji </w:t>
            </w:r>
          </w:p>
        </w:tc>
        <w:tc>
          <w:tcPr>
            <w:tcW w:w="3074" w:type="dxa"/>
            <w:shd w:val="clear" w:color="auto" w:fill="D9D9D9"/>
          </w:tcPr>
          <w:p w14:paraId="3133BA25" w14:textId="36B36AD5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każdy ze składników aktu komunikacji </w:t>
            </w:r>
          </w:p>
          <w:p w14:paraId="12ED4070" w14:textId="06A4C7F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wyjaśnić, na czym polega skuteczność komunikacji </w:t>
            </w:r>
          </w:p>
        </w:tc>
        <w:tc>
          <w:tcPr>
            <w:tcW w:w="2205" w:type="dxa"/>
            <w:shd w:val="clear" w:color="auto" w:fill="D9D9D9"/>
          </w:tcPr>
          <w:p w14:paraId="30B5774E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elementy aktu komunikacji w podanych przykładach</w:t>
            </w:r>
          </w:p>
          <w:p w14:paraId="32CDC741" w14:textId="7CDAD51D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33319887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na czym polega etyka wypowiedzi</w:t>
            </w:r>
          </w:p>
          <w:p w14:paraId="1B61D5CB" w14:textId="5E90E97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135383AC" w14:textId="3EDC648D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co zaburza czytelność komunikacji w podanych przykładach</w:t>
            </w:r>
          </w:p>
        </w:tc>
      </w:tr>
      <w:tr w:rsidR="006E5DA7" w:rsidRPr="00D3725B" w14:paraId="01B78675" w14:textId="77777777" w:rsidTr="00F3077E">
        <w:tc>
          <w:tcPr>
            <w:tcW w:w="2268" w:type="dxa"/>
            <w:shd w:val="clear" w:color="auto" w:fill="D9D9D9"/>
          </w:tcPr>
          <w:p w14:paraId="05767C64" w14:textId="30A2C895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65ACAE0A" w14:textId="2362BE2D" w:rsidR="004219C6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Funkcje wypowiedzi</w:t>
            </w:r>
          </w:p>
        </w:tc>
        <w:tc>
          <w:tcPr>
            <w:tcW w:w="3321" w:type="dxa"/>
            <w:shd w:val="clear" w:color="auto" w:fill="D9D9D9"/>
          </w:tcPr>
          <w:p w14:paraId="2C9D9F35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wymienić funkcje wypowiedzi </w:t>
            </w:r>
          </w:p>
        </w:tc>
        <w:tc>
          <w:tcPr>
            <w:tcW w:w="3074" w:type="dxa"/>
            <w:shd w:val="clear" w:color="auto" w:fill="D9D9D9"/>
          </w:tcPr>
          <w:p w14:paraId="35F18B79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poszczególne funkcje wypowiedzi</w:t>
            </w:r>
          </w:p>
        </w:tc>
        <w:tc>
          <w:tcPr>
            <w:tcW w:w="2205" w:type="dxa"/>
            <w:shd w:val="clear" w:color="auto" w:fill="D9D9D9"/>
          </w:tcPr>
          <w:p w14:paraId="6FA2DDF1" w14:textId="55E9B2B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rozpoznać środki językowe, wskazujące na daną funkcję</w:t>
            </w:r>
          </w:p>
          <w:p w14:paraId="0E8064EC" w14:textId="7263899A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funkcje dominujące w danej wypowiedzi</w:t>
            </w:r>
          </w:p>
        </w:tc>
        <w:tc>
          <w:tcPr>
            <w:tcW w:w="2380" w:type="dxa"/>
            <w:shd w:val="clear" w:color="auto" w:fill="D9D9D9"/>
          </w:tcPr>
          <w:p w14:paraId="6EAC5B8B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wyszukać w tekście przykłady poszczególnych funkcji wypowiedzi</w:t>
            </w:r>
          </w:p>
        </w:tc>
        <w:tc>
          <w:tcPr>
            <w:tcW w:w="3054" w:type="dxa"/>
            <w:shd w:val="clear" w:color="auto" w:fill="D9D9D9"/>
          </w:tcPr>
          <w:p w14:paraId="4E908488" w14:textId="211C9C2D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analizować podany tekst pod względem środków językowych wskazujących na określon</w:t>
            </w:r>
            <w:r w:rsidR="004219C6" w:rsidRPr="00D3725B">
              <w:rPr>
                <w:rFonts w:ascii="Cambria" w:hAnsi="Cambria"/>
                <w:sz w:val="24"/>
                <w:szCs w:val="24"/>
              </w:rPr>
              <w:t>ą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funkcję</w:t>
            </w:r>
          </w:p>
          <w:p w14:paraId="6540CAF8" w14:textId="5E517E8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C33EA" w:rsidRPr="00D3725B" w14:paraId="40C58D14" w14:textId="77777777" w:rsidTr="00F3077E">
        <w:tc>
          <w:tcPr>
            <w:tcW w:w="16302" w:type="dxa"/>
            <w:gridSpan w:val="6"/>
            <w:shd w:val="clear" w:color="auto" w:fill="auto"/>
          </w:tcPr>
          <w:p w14:paraId="78ADDB5E" w14:textId="53064005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BIBLIA – TWORZENIE WYPOWIEDZI Z ELEMENTAMI RETORYKI</w:t>
            </w:r>
          </w:p>
        </w:tc>
      </w:tr>
      <w:tr w:rsidR="006E5DA7" w:rsidRPr="00D3725B" w14:paraId="26644B86" w14:textId="77777777" w:rsidTr="00F3077E">
        <w:tc>
          <w:tcPr>
            <w:tcW w:w="2268" w:type="dxa"/>
            <w:shd w:val="clear" w:color="auto" w:fill="D9D9D9"/>
          </w:tcPr>
          <w:p w14:paraId="4A94D5A3" w14:textId="37144DA0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Streszczenie a parafraza</w:t>
            </w:r>
          </w:p>
          <w:p w14:paraId="2E914643" w14:textId="1CF199C7" w:rsidR="006E5DA7" w:rsidRPr="00D3725B" w:rsidRDefault="006E5DA7" w:rsidP="007C4B6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321" w:type="dxa"/>
            <w:shd w:val="clear" w:color="auto" w:fill="D9D9D9"/>
          </w:tcPr>
          <w:p w14:paraId="2FE0E774" w14:textId="62DE1F53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</w:t>
            </w:r>
            <w:r w:rsidR="004219C6" w:rsidRPr="00D3725B">
              <w:rPr>
                <w:rFonts w:ascii="Cambria" w:hAnsi="Cambria"/>
                <w:sz w:val="24"/>
                <w:szCs w:val="24"/>
              </w:rPr>
              <w:t xml:space="preserve"> rozpoznać i</w:t>
            </w:r>
            <w:r w:rsidR="006E5DA7" w:rsidRPr="00D3725B">
              <w:rPr>
                <w:rFonts w:ascii="Cambria" w:hAnsi="Cambria"/>
                <w:sz w:val="24"/>
                <w:szCs w:val="24"/>
              </w:rPr>
              <w:t xml:space="preserve"> zdefiniować </w:t>
            </w:r>
            <w:r w:rsidR="004219C6" w:rsidRPr="00D3725B">
              <w:rPr>
                <w:rFonts w:ascii="Cambria" w:hAnsi="Cambria"/>
                <w:sz w:val="24"/>
                <w:szCs w:val="24"/>
              </w:rPr>
              <w:t xml:space="preserve">  streszczenie </w:t>
            </w:r>
          </w:p>
          <w:p w14:paraId="606B1DDE" w14:textId="15035870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0865B9EC" w14:textId="07CB28EE" w:rsidR="008C33EA" w:rsidRPr="00D3725B" w:rsidRDefault="004219C6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odróżnić streszczenie od parafrazy</w:t>
            </w:r>
          </w:p>
        </w:tc>
        <w:tc>
          <w:tcPr>
            <w:tcW w:w="2205" w:type="dxa"/>
            <w:shd w:val="clear" w:color="auto" w:fill="D9D9D9"/>
          </w:tcPr>
          <w:p w14:paraId="3F1CDBC3" w14:textId="17EDF06E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różnice między streszczeniem a parafrazą</w:t>
            </w:r>
          </w:p>
          <w:p w14:paraId="65B950C8" w14:textId="66C8315C" w:rsidR="006E5DA7" w:rsidRPr="00D3725B" w:rsidRDefault="006E5DA7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wykonać streszczenie</w:t>
            </w:r>
          </w:p>
          <w:p w14:paraId="419A5845" w14:textId="67AEFC9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5939181F" w14:textId="3C0215A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</w:t>
            </w:r>
            <w:r w:rsidR="006E5DA7" w:rsidRPr="00D3725B">
              <w:rPr>
                <w:rFonts w:ascii="Cambria" w:hAnsi="Cambria"/>
                <w:sz w:val="24"/>
                <w:szCs w:val="24"/>
              </w:rPr>
              <w:t xml:space="preserve">funkcjonalnie wykorzystać umiejętność streszczania </w:t>
            </w:r>
          </w:p>
        </w:tc>
        <w:tc>
          <w:tcPr>
            <w:tcW w:w="3054" w:type="dxa"/>
            <w:shd w:val="clear" w:color="auto" w:fill="D9D9D9"/>
          </w:tcPr>
          <w:p w14:paraId="7E5F3AEB" w14:textId="02183973" w:rsidR="008C33EA" w:rsidRPr="00D3725B" w:rsidRDefault="004219C6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</w:t>
            </w:r>
            <w:r w:rsidR="006E5DA7" w:rsidRPr="00D3725B">
              <w:rPr>
                <w:rFonts w:ascii="Cambria" w:hAnsi="Cambria"/>
                <w:sz w:val="24"/>
                <w:szCs w:val="24"/>
              </w:rPr>
              <w:t>funkcjonalnie wykorzystać umiejętność streszczania i parafrazowania</w:t>
            </w:r>
          </w:p>
        </w:tc>
      </w:tr>
      <w:tr w:rsidR="008C33EA" w:rsidRPr="00D3725B" w14:paraId="7BBA7951" w14:textId="77777777" w:rsidTr="00F3077E">
        <w:tc>
          <w:tcPr>
            <w:tcW w:w="16302" w:type="dxa"/>
            <w:gridSpan w:val="6"/>
            <w:shd w:val="clear" w:color="auto" w:fill="auto"/>
          </w:tcPr>
          <w:p w14:paraId="70B21AC9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lastRenderedPageBreak/>
              <w:t>BIBLIA – PODSUMOWANIE I POWTÓRZENIE</w:t>
            </w:r>
          </w:p>
        </w:tc>
      </w:tr>
      <w:tr w:rsidR="006E5DA7" w:rsidRPr="00D3725B" w14:paraId="73513564" w14:textId="77777777" w:rsidTr="00F3077E">
        <w:tc>
          <w:tcPr>
            <w:tcW w:w="2268" w:type="dxa"/>
            <w:shd w:val="clear" w:color="auto" w:fill="D9D9D9" w:themeFill="background1" w:themeFillShade="D9"/>
          </w:tcPr>
          <w:p w14:paraId="379BDA39" w14:textId="61FF24BA" w:rsidR="008C33EA" w:rsidRPr="00D3725B" w:rsidRDefault="003A5C9B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Biblia-</w:t>
            </w:r>
          </w:p>
          <w:p w14:paraId="4550B495" w14:textId="6BD54A18" w:rsidR="008C33EA" w:rsidRPr="00D3725B" w:rsidRDefault="003A5C9B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8C33EA" w:rsidRPr="00D3725B">
              <w:rPr>
                <w:rFonts w:ascii="Cambria" w:hAnsi="Cambria"/>
                <w:b/>
                <w:sz w:val="24"/>
                <w:szCs w:val="24"/>
              </w:rPr>
              <w:t>owtórzenie i podsumowanie wiadomości</w:t>
            </w:r>
          </w:p>
        </w:tc>
        <w:tc>
          <w:tcPr>
            <w:tcW w:w="3321" w:type="dxa"/>
            <w:shd w:val="clear" w:color="auto" w:fill="D9D9D9" w:themeFill="background1" w:themeFillShade="D9"/>
          </w:tcPr>
          <w:p w14:paraId="442C88E7" w14:textId="0A05F1D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74" w:type="dxa"/>
            <w:shd w:val="clear" w:color="auto" w:fill="D9D9D9" w:themeFill="background1" w:themeFillShade="D9"/>
          </w:tcPr>
          <w:p w14:paraId="7B8CD869" w14:textId="7341E584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  <w:r w:rsidR="00AD1D39" w:rsidRPr="00D3725B">
              <w:rPr>
                <w:rFonts w:ascii="Cambria" w:hAnsi="Cambria"/>
                <w:sz w:val="24"/>
                <w:szCs w:val="24"/>
              </w:rPr>
              <w:t>biblijne</w:t>
            </w:r>
          </w:p>
        </w:tc>
        <w:tc>
          <w:tcPr>
            <w:tcW w:w="2205" w:type="dxa"/>
            <w:shd w:val="clear" w:color="auto" w:fill="D9D9D9" w:themeFill="background1" w:themeFillShade="D9"/>
          </w:tcPr>
          <w:p w14:paraId="271A5BB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5D6BECE8" w14:textId="393C626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380" w:type="dxa"/>
            <w:shd w:val="clear" w:color="auto" w:fill="D9D9D9" w:themeFill="background1" w:themeFillShade="D9"/>
          </w:tcPr>
          <w:p w14:paraId="496F12BA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poprawnie interpretować wymagany materiał</w:t>
            </w:r>
          </w:p>
          <w:p w14:paraId="452E44D5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53CFF6C6" w14:textId="1B13825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3054" w:type="dxa"/>
            <w:shd w:val="clear" w:color="auto" w:fill="D9D9D9" w:themeFill="background1" w:themeFillShade="D9"/>
          </w:tcPr>
          <w:p w14:paraId="2C8B33DB" w14:textId="2FC8926F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  <w:tr w:rsidR="008C33EA" w:rsidRPr="00D3725B" w14:paraId="25E4F8BD" w14:textId="77777777" w:rsidTr="00F3077E">
        <w:tc>
          <w:tcPr>
            <w:tcW w:w="16302" w:type="dxa"/>
            <w:gridSpan w:val="6"/>
            <w:shd w:val="clear" w:color="auto" w:fill="auto"/>
          </w:tcPr>
          <w:p w14:paraId="0D7A3F8F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ŚREDNIOWIECZE – O EPOCE</w:t>
            </w:r>
          </w:p>
        </w:tc>
      </w:tr>
      <w:tr w:rsidR="006E5DA7" w:rsidRPr="00D3725B" w14:paraId="7F3B1D85" w14:textId="77777777" w:rsidTr="00F3077E">
        <w:tc>
          <w:tcPr>
            <w:tcW w:w="2268" w:type="dxa"/>
            <w:shd w:val="clear" w:color="auto" w:fill="D9D9D9"/>
          </w:tcPr>
          <w:p w14:paraId="6653F883" w14:textId="127CD020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Średniowiecze – wprowadzenie do epoki</w:t>
            </w:r>
          </w:p>
        </w:tc>
        <w:tc>
          <w:tcPr>
            <w:tcW w:w="3321" w:type="dxa"/>
            <w:shd w:val="clear" w:color="auto" w:fill="D9D9D9"/>
          </w:tcPr>
          <w:p w14:paraId="3E719A19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objaśnić etymologię nazwy epoki</w:t>
            </w:r>
          </w:p>
          <w:p w14:paraId="27318920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najważniejsze wydarzenia związane z początkiem i końcem średniowiecza</w:t>
            </w:r>
          </w:p>
          <w:p w14:paraId="1AC4EECC" w14:textId="3AAAF71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63177C83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średniowieczne wzorce osobowe</w:t>
            </w:r>
          </w:p>
          <w:p w14:paraId="16EF7A5E" w14:textId="6E79B185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wyjaśnić, na czym polegał uniwersalizm średniowieczny </w:t>
            </w:r>
          </w:p>
          <w:p w14:paraId="799B5DB1" w14:textId="00902712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informacje na temat szkół i uniwersytetów w średniowieczu</w:t>
            </w:r>
          </w:p>
          <w:p w14:paraId="1367309D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062856DE" w14:textId="2D6487B0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definiować teocentryzm i wyjaśnić, czym przejawiał się w średniowieczu</w:t>
            </w:r>
          </w:p>
          <w:p w14:paraId="60B78959" w14:textId="2C7BBDE4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wyjaśnić, w czym przejawiał się dualistyczny obraz świata w średniowieczu</w:t>
            </w:r>
          </w:p>
          <w:p w14:paraId="00F2350D" w14:textId="1DD74F3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średniowieczną hierarchię społeczną</w:t>
            </w:r>
          </w:p>
          <w:p w14:paraId="4BEA920F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14541E8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7DB9FAB8" w14:textId="7ABA8BFC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fundamenty kultury średniowiecznej</w:t>
            </w:r>
          </w:p>
          <w:p w14:paraId="04D72045" w14:textId="04BCAC4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wypowiedzieć się na temat różnic między filozofią starożytną a średniowieczną</w:t>
            </w:r>
          </w:p>
          <w:p w14:paraId="7A22F1A2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299CCB97" w14:textId="43EBC22A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interpretować rolę karnawału</w:t>
            </w:r>
            <w:r w:rsidR="00BD50B6" w:rsidRPr="00D3725B">
              <w:rPr>
                <w:rFonts w:ascii="Cambria" w:hAnsi="Cambria"/>
                <w:sz w:val="24"/>
                <w:szCs w:val="24"/>
              </w:rPr>
              <w:t xml:space="preserve"> w wiekach średnich</w:t>
            </w:r>
          </w:p>
        </w:tc>
      </w:tr>
      <w:tr w:rsidR="006E5DA7" w:rsidRPr="00D3725B" w14:paraId="6F36A927" w14:textId="77777777" w:rsidTr="00F3077E">
        <w:tc>
          <w:tcPr>
            <w:tcW w:w="2268" w:type="dxa"/>
            <w:shd w:val="clear" w:color="auto" w:fill="D9D9D9"/>
          </w:tcPr>
          <w:p w14:paraId="03C3CAF2" w14:textId="07470D88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94D5679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Sztuka</w:t>
            </w:r>
          </w:p>
          <w:p w14:paraId="034FBCE5" w14:textId="07E88C10" w:rsidR="008C33EA" w:rsidRPr="00D3725B" w:rsidRDefault="00BD50B6" w:rsidP="007C4B64">
            <w:pPr>
              <w:snapToGri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ś</w:t>
            </w:r>
            <w:r w:rsidR="008C33EA" w:rsidRPr="00D3725B">
              <w:rPr>
                <w:rFonts w:ascii="Cambria" w:hAnsi="Cambria"/>
                <w:b/>
                <w:sz w:val="24"/>
                <w:szCs w:val="24"/>
              </w:rPr>
              <w:t>redniowieczna</w:t>
            </w:r>
          </w:p>
        </w:tc>
        <w:tc>
          <w:tcPr>
            <w:tcW w:w="3321" w:type="dxa"/>
            <w:shd w:val="clear" w:color="auto" w:fill="D9D9D9"/>
          </w:tcPr>
          <w:p w14:paraId="250E5F9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rozpoznać najważniejsze zabytki polskiego i europejskiego średniowiecza</w:t>
            </w:r>
          </w:p>
        </w:tc>
        <w:tc>
          <w:tcPr>
            <w:tcW w:w="3074" w:type="dxa"/>
            <w:shd w:val="clear" w:color="auto" w:fill="D9D9D9"/>
          </w:tcPr>
          <w:p w14:paraId="3EF1896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podać przykłady zabytków polskiego i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europejskiego średniowiecza</w:t>
            </w:r>
          </w:p>
          <w:p w14:paraId="53303796" w14:textId="32DDF711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i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7BD15E2A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wyjaśnić i zilustrować przykładami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parenetyczny i anonimowy charakter sztuki średniowiecznej </w:t>
            </w:r>
          </w:p>
          <w:p w14:paraId="2A1667F2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alegorię i podać jej przykłady </w:t>
            </w:r>
          </w:p>
          <w:p w14:paraId="389E7DF7" w14:textId="1A2DBE7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33533869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analizować średniowieczne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dzieło sztuki według podanych kryteriów</w:t>
            </w:r>
          </w:p>
        </w:tc>
        <w:tc>
          <w:tcPr>
            <w:tcW w:w="3054" w:type="dxa"/>
            <w:shd w:val="clear" w:color="auto" w:fill="D9D9D9"/>
          </w:tcPr>
          <w:p w14:paraId="78EE7620" w14:textId="0F0D4CE9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wskazać przykłady wpływu sztuki </w:t>
            </w: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średniowiecza na epoki następne</w:t>
            </w:r>
          </w:p>
        </w:tc>
      </w:tr>
      <w:tr w:rsidR="008C33EA" w:rsidRPr="00D3725B" w14:paraId="34930CF1" w14:textId="77777777" w:rsidTr="00F3077E">
        <w:tc>
          <w:tcPr>
            <w:tcW w:w="16302" w:type="dxa"/>
            <w:gridSpan w:val="6"/>
            <w:shd w:val="clear" w:color="auto" w:fill="auto"/>
          </w:tcPr>
          <w:p w14:paraId="199CEF3F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lastRenderedPageBreak/>
              <w:t>ŚREDNIOWIECZE – TEKSTY Z EPOKI I NAWIĄZANIA</w:t>
            </w:r>
          </w:p>
        </w:tc>
      </w:tr>
      <w:tr w:rsidR="006E5DA7" w:rsidRPr="00D3725B" w14:paraId="2CCA8072" w14:textId="77777777" w:rsidTr="00F3077E">
        <w:tc>
          <w:tcPr>
            <w:tcW w:w="2268" w:type="dxa"/>
            <w:shd w:val="clear" w:color="auto" w:fill="D9D9D9"/>
          </w:tcPr>
          <w:p w14:paraId="37193BC7" w14:textId="59A66D8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C728E68" w14:textId="5E171EC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 xml:space="preserve">Bogurodzica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– najstarszy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polski utwór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>poetycki</w:t>
            </w:r>
          </w:p>
        </w:tc>
        <w:tc>
          <w:tcPr>
            <w:tcW w:w="3321" w:type="dxa"/>
            <w:shd w:val="clear" w:color="auto" w:fill="D9D9D9"/>
          </w:tcPr>
          <w:p w14:paraId="21CDF2D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przeczytać ze zrozumieniem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Bogurodzicę</w:t>
            </w:r>
          </w:p>
          <w:p w14:paraId="74E8F6E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przykłady archaizmów w utworze</w:t>
            </w:r>
          </w:p>
        </w:tc>
        <w:tc>
          <w:tcPr>
            <w:tcW w:w="3074" w:type="dxa"/>
            <w:shd w:val="clear" w:color="auto" w:fill="D9D9D9"/>
          </w:tcPr>
          <w:p w14:paraId="28548729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rozpoznać podmiot liryczny oraz adresata utworu</w:t>
            </w:r>
          </w:p>
          <w:p w14:paraId="5619ABA4" w14:textId="712A2E72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wypowiedzieć się na temat podmiotu lirycznego</w:t>
            </w:r>
          </w:p>
          <w:p w14:paraId="4DD1ECF6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archaizmy leksykalne, fleksyjne, fonetyczne i składniowe</w:t>
            </w:r>
          </w:p>
        </w:tc>
        <w:tc>
          <w:tcPr>
            <w:tcW w:w="2205" w:type="dxa"/>
            <w:shd w:val="clear" w:color="auto" w:fill="D9D9D9"/>
          </w:tcPr>
          <w:p w14:paraId="0BFD65BD" w14:textId="249163F6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sposób przedstawienia Matki Boskiej w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Bogurodzicy</w:t>
            </w:r>
          </w:p>
          <w:p w14:paraId="097C74A2" w14:textId="2E8A5576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kompozycję utworu</w:t>
            </w:r>
          </w:p>
          <w:p w14:paraId="0512AB3C" w14:textId="16A40826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na przykładzie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 xml:space="preserve">Bogurodzicy </w:t>
            </w:r>
            <w:r w:rsidRPr="00D3725B">
              <w:rPr>
                <w:rFonts w:ascii="Cambria" w:hAnsi="Cambria"/>
                <w:sz w:val="24"/>
                <w:szCs w:val="24"/>
              </w:rPr>
              <w:t>omówić takie cechy literatury średniowiecznej, jak anonimowość,</w:t>
            </w:r>
          </w:p>
          <w:p w14:paraId="383FDF2F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teocentryzm i dydaktyzm</w:t>
            </w:r>
          </w:p>
          <w:p w14:paraId="06932779" w14:textId="1709DB88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565DFE69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odnaleźć w treści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 xml:space="preserve">Bogurodzicy 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motyw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deesis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i odnieść go do sztuk plastycznych </w:t>
            </w:r>
          </w:p>
          <w:p w14:paraId="22DE9808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formę wiersza</w:t>
            </w:r>
          </w:p>
          <w:p w14:paraId="6EF5D77C" w14:textId="507B3ADB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funkcję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Bogurodzicy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w średniowiecznej Polsce</w:t>
            </w:r>
          </w:p>
        </w:tc>
        <w:tc>
          <w:tcPr>
            <w:tcW w:w="3054" w:type="dxa"/>
            <w:shd w:val="clear" w:color="auto" w:fill="D9D9D9"/>
          </w:tcPr>
          <w:p w14:paraId="1F316B7E" w14:textId="7620D60C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piśmiennictwa religijnego w średniowieczu </w:t>
            </w:r>
          </w:p>
          <w:p w14:paraId="6858ABFA" w14:textId="2A36C03E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7F3AC4DF" w14:textId="77777777" w:rsidTr="00F3077E">
        <w:tc>
          <w:tcPr>
            <w:tcW w:w="2268" w:type="dxa"/>
            <w:shd w:val="clear" w:color="auto" w:fill="D9D9D9"/>
          </w:tcPr>
          <w:p w14:paraId="104F162C" w14:textId="68102B1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EE9A514" w14:textId="45123E5F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Ludzki wymiar cierpienia Matki Boskiej w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lastRenderedPageBreak/>
              <w:t>Lamencie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świętokrzyskim</w:t>
            </w:r>
          </w:p>
        </w:tc>
        <w:tc>
          <w:tcPr>
            <w:tcW w:w="3321" w:type="dxa"/>
            <w:shd w:val="clear" w:color="auto" w:fill="D9D9D9"/>
          </w:tcPr>
          <w:p w14:paraId="346E9F66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zrelacjonować treść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Lamentu</w:t>
            </w:r>
            <w:r w:rsidRPr="00D3725B">
              <w:rPr>
                <w:rFonts w:ascii="Cambria" w:hAnsi="Cambria"/>
                <w:i/>
                <w:sz w:val="24"/>
                <w:szCs w:val="24"/>
                <w:u w:val="single"/>
              </w:rPr>
              <w:t xml:space="preserve">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świętokrzyskiego</w:t>
            </w:r>
          </w:p>
          <w:p w14:paraId="12E5C933" w14:textId="3B8F5DDF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3074" w:type="dxa"/>
            <w:shd w:val="clear" w:color="auto" w:fill="D9D9D9"/>
          </w:tcPr>
          <w:p w14:paraId="14646566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sytuację liryczną, podmiot liryczny i adresatów utworu</w:t>
            </w:r>
          </w:p>
          <w:p w14:paraId="7841B1C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wskazać archaizmy leksykalne, fleksyjne, fonetyczne i składniowe</w:t>
            </w:r>
          </w:p>
          <w:p w14:paraId="1EB5A055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omówić kompozycję wiersza</w:t>
            </w:r>
          </w:p>
          <w:p w14:paraId="6A92B28C" w14:textId="38D4AD4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środki językowe w wierszu</w:t>
            </w:r>
          </w:p>
        </w:tc>
        <w:tc>
          <w:tcPr>
            <w:tcW w:w="2205" w:type="dxa"/>
            <w:shd w:val="clear" w:color="auto" w:fill="D9D9D9"/>
          </w:tcPr>
          <w:p w14:paraId="18D8A36A" w14:textId="2CB358E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scharakteryzować Maryję jako matkę</w:t>
            </w:r>
          </w:p>
          <w:p w14:paraId="3B7B9B4F" w14:textId="17E8E433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omówić motyw </w:t>
            </w:r>
            <w:r w:rsidRPr="00D3725B">
              <w:rPr>
                <w:rFonts w:ascii="Cambria" w:hAnsi="Cambria"/>
                <w:i/>
                <w:iCs/>
                <w:sz w:val="24"/>
                <w:szCs w:val="24"/>
              </w:rPr>
              <w:t>s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tabat Mater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w wierszu</w:t>
            </w:r>
          </w:p>
          <w:p w14:paraId="36CBD5BB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funkcję środków językowych</w:t>
            </w:r>
          </w:p>
          <w:p w14:paraId="44D337C8" w14:textId="77777777" w:rsidR="008C33EA" w:rsidRPr="00D3725B" w:rsidRDefault="008C33EA" w:rsidP="007C4B64">
            <w:pPr>
              <w:rPr>
                <w:rFonts w:ascii="Cambria" w:hAnsi="Cambria"/>
                <w:sz w:val="24"/>
                <w:szCs w:val="24"/>
              </w:rPr>
            </w:pPr>
          </w:p>
          <w:p w14:paraId="4A01EB54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46ADDCD7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porównać obrazy Maryi z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Lamentu świętokrzyskiego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i z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Bogurodzicy</w:t>
            </w:r>
          </w:p>
        </w:tc>
        <w:tc>
          <w:tcPr>
            <w:tcW w:w="3054" w:type="dxa"/>
            <w:shd w:val="clear" w:color="auto" w:fill="D9D9D9"/>
          </w:tcPr>
          <w:p w14:paraId="3D2E9862" w14:textId="1C66BD9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wypowiedzieć się na temat genezy utworu</w:t>
            </w:r>
          </w:p>
          <w:p w14:paraId="2BC9FEA5" w14:textId="5DD53104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1599C3E8" w14:textId="77777777" w:rsidTr="00F3077E">
        <w:tc>
          <w:tcPr>
            <w:tcW w:w="2268" w:type="dxa"/>
            <w:shd w:val="clear" w:color="auto" w:fill="D9D9D9"/>
          </w:tcPr>
          <w:p w14:paraId="2AA3E098" w14:textId="18E8F2A4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41B88F8A" w14:textId="6BEBF1C5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Motyw tańca śmierci w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Rozmowie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mistrza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Polikarpa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ze Śmiercią</w:t>
            </w:r>
          </w:p>
        </w:tc>
        <w:tc>
          <w:tcPr>
            <w:tcW w:w="3321" w:type="dxa"/>
            <w:shd w:val="clear" w:color="auto" w:fill="D9D9D9"/>
          </w:tcPr>
          <w:p w14:paraId="60678B0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streścić utwór</w:t>
            </w:r>
          </w:p>
          <w:p w14:paraId="7F4C9873" w14:textId="4EF69741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3074" w:type="dxa"/>
            <w:shd w:val="clear" w:color="auto" w:fill="D9D9D9"/>
          </w:tcPr>
          <w:p w14:paraId="388173FB" w14:textId="3DC3B54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opisać obraz śmierci przedstawiony w utworze</w:t>
            </w:r>
          </w:p>
          <w:p w14:paraId="594B35EE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archaizmy leksykalne, fleksyjne, fonetyczne i składniowe</w:t>
            </w:r>
          </w:p>
        </w:tc>
        <w:tc>
          <w:tcPr>
            <w:tcW w:w="2205" w:type="dxa"/>
            <w:shd w:val="clear" w:color="auto" w:fill="D9D9D9"/>
          </w:tcPr>
          <w:p w14:paraId="3560CBD2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motyw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danse macabre</w:t>
            </w:r>
          </w:p>
          <w:p w14:paraId="45EE3C22" w14:textId="6508E554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 kontekście utworu wyjaśnić pojęcia: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memento mori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14:paraId="5F85CDC6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omawia groteskowy i naturalistyczny sposób przedstawienia śmierci</w:t>
            </w:r>
          </w:p>
          <w:p w14:paraId="143D641F" w14:textId="3ABAA58A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iCs/>
                <w:sz w:val="24"/>
                <w:szCs w:val="24"/>
              </w:rPr>
              <w:t>• wskazuje elementy komizmu w utworze</w:t>
            </w:r>
          </w:p>
          <w:p w14:paraId="5FDA4BD1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iCs/>
                <w:sz w:val="24"/>
                <w:szCs w:val="24"/>
                <w:u w:val="single"/>
              </w:rPr>
            </w:pPr>
          </w:p>
        </w:tc>
        <w:tc>
          <w:tcPr>
            <w:tcW w:w="2380" w:type="dxa"/>
            <w:shd w:val="clear" w:color="auto" w:fill="D9D9D9"/>
          </w:tcPr>
          <w:p w14:paraId="549B7FBE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na podstawie lektury omówić światopogląd ludzi średniowiecza</w:t>
            </w:r>
          </w:p>
          <w:p w14:paraId="6C808EA9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utwór jako satyrę społeczną </w:t>
            </w:r>
          </w:p>
          <w:p w14:paraId="1AEDE627" w14:textId="327DBFA8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3054" w:type="dxa"/>
            <w:shd w:val="clear" w:color="auto" w:fill="D9D9D9"/>
          </w:tcPr>
          <w:p w14:paraId="5D73056D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wyjaśnić przyczyny popularności motywu śmierci w średniowieczu</w:t>
            </w:r>
          </w:p>
          <w:p w14:paraId="33A32A47" w14:textId="03536CB3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6E5DA7" w:rsidRPr="00D3725B" w14:paraId="2EAB152B" w14:textId="77777777" w:rsidTr="00F3077E">
        <w:tc>
          <w:tcPr>
            <w:tcW w:w="2268" w:type="dxa"/>
            <w:shd w:val="clear" w:color="auto" w:fill="D9D9D9"/>
          </w:tcPr>
          <w:p w14:paraId="0383450A" w14:textId="444D6E8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89F1113" w14:textId="5DFC39B2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Ideał rycerza –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Pieśń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o Rolandzie</w:t>
            </w:r>
          </w:p>
        </w:tc>
        <w:tc>
          <w:tcPr>
            <w:tcW w:w="3321" w:type="dxa"/>
            <w:shd w:val="clear" w:color="auto" w:fill="D9D9D9"/>
          </w:tcPr>
          <w:p w14:paraId="595EC11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zrelacjonować treść fragmentów</w:t>
            </w:r>
          </w:p>
          <w:p w14:paraId="46BE5C42" w14:textId="28878EF9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przedstawić kodeks honorowy średniowiecznego rycerza</w:t>
            </w:r>
          </w:p>
          <w:p w14:paraId="2322A297" w14:textId="05D5E64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3074" w:type="dxa"/>
            <w:shd w:val="clear" w:color="auto" w:fill="D9D9D9"/>
          </w:tcPr>
          <w:p w14:paraId="02C451C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wymienić najważniejszych bohaterów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Pieśni o Rolandzie</w:t>
            </w:r>
          </w:p>
          <w:p w14:paraId="4081E761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scharakteryzować Rolanda</w:t>
            </w:r>
          </w:p>
          <w:p w14:paraId="022347F8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omówić kompozycję utworu</w:t>
            </w:r>
          </w:p>
          <w:p w14:paraId="529654E6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205" w:type="dxa"/>
            <w:shd w:val="clear" w:color="auto" w:fill="D9D9D9"/>
          </w:tcPr>
          <w:p w14:paraId="6C43D22B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przedstawić Rolanda jako wzorzec osobowy rycerza</w:t>
            </w:r>
          </w:p>
          <w:p w14:paraId="00E2BAEE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 xml:space="preserve">• wskazać w utworze cechy eposu rycerskiego </w:t>
            </w:r>
          </w:p>
          <w:p w14:paraId="19B75943" w14:textId="77777777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elementy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ars bene moriendi</w:t>
            </w:r>
            <w:r w:rsidRPr="00D3725B">
              <w:rPr>
                <w:rFonts w:ascii="Cambria" w:hAnsi="Cambria"/>
                <w:sz w:val="24"/>
                <w:szCs w:val="24"/>
              </w:rPr>
              <w:t xml:space="preserve"> obecne w utworze</w:t>
            </w:r>
          </w:p>
          <w:p w14:paraId="1529E0F4" w14:textId="23F2A5AF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omówić sposób kreacji bohaterów </w:t>
            </w:r>
          </w:p>
        </w:tc>
        <w:tc>
          <w:tcPr>
            <w:tcW w:w="2380" w:type="dxa"/>
            <w:shd w:val="clear" w:color="auto" w:fill="D9D9D9"/>
          </w:tcPr>
          <w:p w14:paraId="02A7B5BB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wskazać i omówić symbole obecne w pieśni</w:t>
            </w:r>
          </w:p>
          <w:p w14:paraId="2E901228" w14:textId="22324321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kontekst historyczny utworu</w:t>
            </w:r>
          </w:p>
          <w:p w14:paraId="0565D459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  <w:p w14:paraId="76F371AD" w14:textId="2A2B26ED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D9D9D9"/>
          </w:tcPr>
          <w:p w14:paraId="745CFEE2" w14:textId="5A8A4715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lastRenderedPageBreak/>
              <w:t>• porównać wzorzec wojownika współczesnego ze średniowiecznym</w:t>
            </w:r>
          </w:p>
        </w:tc>
      </w:tr>
      <w:tr w:rsidR="006E5DA7" w:rsidRPr="00D3725B" w14:paraId="0A80CB8C" w14:textId="77777777" w:rsidTr="00F3077E">
        <w:tc>
          <w:tcPr>
            <w:tcW w:w="2268" w:type="dxa"/>
            <w:shd w:val="clear" w:color="auto" w:fill="FFFFFF" w:themeFill="background1"/>
          </w:tcPr>
          <w:p w14:paraId="6B0C9568" w14:textId="4DBBE940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76884CFD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i/>
                <w:i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Średniowieczna miłość –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Dzieje Tristana</w:t>
            </w:r>
            <w:r w:rsidRPr="00D3725B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D3725B">
              <w:rPr>
                <w:rFonts w:ascii="Cambria" w:hAnsi="Cambria"/>
                <w:b/>
                <w:i/>
                <w:iCs/>
                <w:sz w:val="24"/>
                <w:szCs w:val="24"/>
              </w:rPr>
              <w:t>i Izoldy</w:t>
            </w:r>
          </w:p>
          <w:p w14:paraId="6CA7CB63" w14:textId="5198FE59" w:rsidR="00BD50B6" w:rsidRPr="00D3725B" w:rsidRDefault="00BD50B6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321" w:type="dxa"/>
            <w:shd w:val="clear" w:color="auto" w:fill="FFFFFF" w:themeFill="background1"/>
          </w:tcPr>
          <w:p w14:paraId="7C3298E9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streścić podany fragment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Dziejów Tristana i Izoldy</w:t>
            </w:r>
          </w:p>
          <w:p w14:paraId="3C211DE7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wymienić najważniejszych bohaterów utworu</w:t>
            </w:r>
          </w:p>
        </w:tc>
        <w:tc>
          <w:tcPr>
            <w:tcW w:w="3074" w:type="dxa"/>
            <w:shd w:val="clear" w:color="auto" w:fill="FFFFFF" w:themeFill="background1"/>
          </w:tcPr>
          <w:p w14:paraId="5D84F91D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omówić kompozycję utworu</w:t>
            </w:r>
          </w:p>
          <w:p w14:paraId="6E5EE9C8" w14:textId="0FBF12A8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wskazać cechy gatunkowe utworu</w:t>
            </w:r>
          </w:p>
          <w:p w14:paraId="3722C574" w14:textId="17D53F4F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charakteryzować, ukazane w utworze, wzorce parenetyczne władcy, rycerza i damy serca</w:t>
            </w:r>
          </w:p>
          <w:p w14:paraId="5F812E58" w14:textId="4BA75B1B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  <w:u w:val="single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79DBDAB4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objaśnić funkcję fantastyki w utworze</w:t>
            </w:r>
          </w:p>
          <w:p w14:paraId="02622B72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wyjaśnić, na czym polega tragizm Tristana i Izoldy </w:t>
            </w:r>
          </w:p>
        </w:tc>
        <w:tc>
          <w:tcPr>
            <w:tcW w:w="2380" w:type="dxa"/>
            <w:shd w:val="clear" w:color="auto" w:fill="FFFFFF" w:themeFill="background1"/>
          </w:tcPr>
          <w:p w14:paraId="0B29783A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przeanalizować specyfikę uczucia łączącego Tristana i Izoldę</w:t>
            </w:r>
          </w:p>
          <w:p w14:paraId="180CD912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sformułować zasady miłości dworskiej</w:t>
            </w:r>
          </w:p>
          <w:p w14:paraId="50F60B4F" w14:textId="4C5B484B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54" w:type="dxa"/>
            <w:shd w:val="clear" w:color="auto" w:fill="FFFFFF" w:themeFill="background1"/>
          </w:tcPr>
          <w:p w14:paraId="0A1CB60D" w14:textId="64F135B8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wypowiedzieć się na temat obyczajowości średniowiecznej na podstawie </w:t>
            </w:r>
            <w:r w:rsidRPr="00D3725B">
              <w:rPr>
                <w:rFonts w:ascii="Cambria" w:hAnsi="Cambria"/>
                <w:i/>
                <w:sz w:val="24"/>
                <w:szCs w:val="24"/>
              </w:rPr>
              <w:t>Dziejów Tristana i Izoldy</w:t>
            </w:r>
          </w:p>
        </w:tc>
      </w:tr>
      <w:tr w:rsidR="008C33EA" w:rsidRPr="00D3725B" w14:paraId="0DF1D2CA" w14:textId="77777777" w:rsidTr="00F3077E">
        <w:tc>
          <w:tcPr>
            <w:tcW w:w="16302" w:type="dxa"/>
            <w:gridSpan w:val="6"/>
            <w:shd w:val="clear" w:color="auto" w:fill="auto"/>
          </w:tcPr>
          <w:p w14:paraId="2D396559" w14:textId="7087FB03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ŚREDNIOWIECZE – KSZTAŁCENIE JĘZYKOWE</w:t>
            </w:r>
          </w:p>
        </w:tc>
      </w:tr>
      <w:tr w:rsidR="006E5DA7" w:rsidRPr="00D3725B" w14:paraId="144A562A" w14:textId="77777777" w:rsidTr="00F3077E">
        <w:tc>
          <w:tcPr>
            <w:tcW w:w="2268" w:type="dxa"/>
            <w:shd w:val="clear" w:color="auto" w:fill="D9D9D9"/>
          </w:tcPr>
          <w:p w14:paraId="1405CF7D" w14:textId="661BD99A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</w:p>
          <w:p w14:paraId="0300696B" w14:textId="3DF5ACE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Wiedza z dziedziny fleksji, leksyki, frazeologii i słowotwórstwa w analizie i interpretacji tekstów literackich</w:t>
            </w:r>
          </w:p>
        </w:tc>
        <w:tc>
          <w:tcPr>
            <w:tcW w:w="3321" w:type="dxa"/>
            <w:shd w:val="clear" w:color="auto" w:fill="D9D9D9"/>
          </w:tcPr>
          <w:p w14:paraId="0AC31730" w14:textId="1B54F5AB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• wskazać czasowniki w tekście i określa ich formę gramatyczną</w:t>
            </w:r>
          </w:p>
          <w:p w14:paraId="795D45C1" w14:textId="2D38FAD3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 xml:space="preserve">• wskazać w tekście przymiotniki i imiesłowy o zabarwieniu neutralnym i wartościującym </w:t>
            </w:r>
          </w:p>
          <w:p w14:paraId="0A49FB99" w14:textId="249FB021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 xml:space="preserve">• wskazać w tekście rzeczowniki abstrakcyjne i konkretne </w:t>
            </w:r>
          </w:p>
          <w:p w14:paraId="41D8DA87" w14:textId="2FE1EADC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074" w:type="dxa"/>
            <w:shd w:val="clear" w:color="auto" w:fill="D9D9D9"/>
          </w:tcPr>
          <w:p w14:paraId="29DA0969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• wyjaśnić funkcję czasowników użytych w tekście</w:t>
            </w:r>
          </w:p>
          <w:p w14:paraId="177260F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• określić funkcję przymiotników o zabarwieniu neutralnym i wartościującym użytych w tekście</w:t>
            </w:r>
          </w:p>
          <w:p w14:paraId="374450C7" w14:textId="32B1E1C4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 xml:space="preserve">• określić funkcję rzeczowników abstrakcyjnych i </w:t>
            </w:r>
            <w:r w:rsidRPr="00D3725B">
              <w:rPr>
                <w:rFonts w:ascii="Cambria" w:hAnsi="Cambria"/>
                <w:bCs/>
                <w:sz w:val="24"/>
                <w:szCs w:val="24"/>
              </w:rPr>
              <w:lastRenderedPageBreak/>
              <w:t>konkretnych użytych w tekście</w:t>
            </w:r>
          </w:p>
        </w:tc>
        <w:tc>
          <w:tcPr>
            <w:tcW w:w="2205" w:type="dxa"/>
            <w:shd w:val="clear" w:color="auto" w:fill="D9D9D9"/>
          </w:tcPr>
          <w:p w14:paraId="0340AFDB" w14:textId="3F1BA435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lastRenderedPageBreak/>
              <w:t xml:space="preserve">• analizować tekst pod kątem użycia gramatycznych środków językowych </w:t>
            </w:r>
          </w:p>
          <w:p w14:paraId="52DBA3B4" w14:textId="1A45CFC6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D9D9D9"/>
          </w:tcPr>
          <w:p w14:paraId="4F24202F" w14:textId="50368916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• wskazać środki językowe służące psychizacji krajobrazu</w:t>
            </w:r>
          </w:p>
        </w:tc>
        <w:tc>
          <w:tcPr>
            <w:tcW w:w="3054" w:type="dxa"/>
            <w:shd w:val="clear" w:color="auto" w:fill="D9D9D9"/>
          </w:tcPr>
          <w:p w14:paraId="37F38537" w14:textId="30ECE1C9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Cs/>
                <w:sz w:val="24"/>
                <w:szCs w:val="24"/>
              </w:rPr>
              <w:t>• omówić sposoby podkreślenia ekspresji tekstu za pomocą środków językowych</w:t>
            </w:r>
          </w:p>
        </w:tc>
      </w:tr>
      <w:tr w:rsidR="008C33EA" w:rsidRPr="00D3725B" w14:paraId="3F4B1B84" w14:textId="77777777" w:rsidTr="00F3077E">
        <w:tc>
          <w:tcPr>
            <w:tcW w:w="16302" w:type="dxa"/>
            <w:gridSpan w:val="6"/>
            <w:shd w:val="clear" w:color="auto" w:fill="auto"/>
          </w:tcPr>
          <w:p w14:paraId="5D6D25AC" w14:textId="36624D10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lastRenderedPageBreak/>
              <w:t>ŚREDNIOWIECZE – TWORZENIE WYPOWIEDZI Z ELEMENTAMI RETORYKI</w:t>
            </w:r>
          </w:p>
        </w:tc>
      </w:tr>
      <w:tr w:rsidR="008C33EA" w:rsidRPr="00D3725B" w14:paraId="79F38091" w14:textId="77777777" w:rsidTr="00F3077E">
        <w:tc>
          <w:tcPr>
            <w:tcW w:w="16302" w:type="dxa"/>
            <w:gridSpan w:val="6"/>
            <w:shd w:val="clear" w:color="auto" w:fill="auto"/>
          </w:tcPr>
          <w:p w14:paraId="056E77B8" w14:textId="77777777" w:rsidR="008C33EA" w:rsidRPr="00D3725B" w:rsidRDefault="008C33EA" w:rsidP="007C4B64">
            <w:pPr>
              <w:spacing w:after="0"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ŚREDNIOWIECZE – PODSUMOWANIE I POWTÓRZENIE</w:t>
            </w:r>
          </w:p>
        </w:tc>
      </w:tr>
      <w:tr w:rsidR="006E5DA7" w:rsidRPr="00D3725B" w14:paraId="2D08B805" w14:textId="77777777" w:rsidTr="00F3077E">
        <w:tc>
          <w:tcPr>
            <w:tcW w:w="2268" w:type="dxa"/>
            <w:shd w:val="clear" w:color="auto" w:fill="D9D9D9"/>
          </w:tcPr>
          <w:p w14:paraId="6FA76382" w14:textId="254862A6" w:rsidR="008C33EA" w:rsidRPr="00D3725B" w:rsidRDefault="003A5C9B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bCs/>
                <w:sz w:val="24"/>
                <w:szCs w:val="24"/>
              </w:rPr>
              <w:t>Średniowiecze-</w:t>
            </w:r>
          </w:p>
          <w:p w14:paraId="23EC7D5A" w14:textId="2086C6E3" w:rsidR="008C33EA" w:rsidRPr="00D3725B" w:rsidRDefault="003A5C9B" w:rsidP="007C4B64">
            <w:pPr>
              <w:snapToGrid w:val="0"/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  <w:r w:rsidRPr="00D3725B">
              <w:rPr>
                <w:rFonts w:ascii="Cambria" w:hAnsi="Cambria"/>
                <w:b/>
                <w:sz w:val="24"/>
                <w:szCs w:val="24"/>
              </w:rPr>
              <w:t>p</w:t>
            </w:r>
            <w:r w:rsidR="008C33EA" w:rsidRPr="00D3725B">
              <w:rPr>
                <w:rFonts w:ascii="Cambria" w:hAnsi="Cambria"/>
                <w:b/>
                <w:sz w:val="24"/>
                <w:szCs w:val="24"/>
              </w:rPr>
              <w:t>owtórzenie i podsumowanie wiadomości</w:t>
            </w:r>
          </w:p>
        </w:tc>
        <w:tc>
          <w:tcPr>
            <w:tcW w:w="3321" w:type="dxa"/>
            <w:shd w:val="clear" w:color="auto" w:fill="D9D9D9"/>
          </w:tcPr>
          <w:p w14:paraId="4291B02D" w14:textId="1CE6DE6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odtworzyć najważniejsze fakty, sądy i opinie</w:t>
            </w:r>
          </w:p>
        </w:tc>
        <w:tc>
          <w:tcPr>
            <w:tcW w:w="3074" w:type="dxa"/>
            <w:shd w:val="clear" w:color="auto" w:fill="D9D9D9"/>
          </w:tcPr>
          <w:p w14:paraId="6A2076F3" w14:textId="69D6C5BF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 xml:space="preserve">• wykorzystać najważniejsze konteksty </w:t>
            </w:r>
          </w:p>
        </w:tc>
        <w:tc>
          <w:tcPr>
            <w:tcW w:w="2205" w:type="dxa"/>
            <w:shd w:val="clear" w:color="auto" w:fill="D9D9D9"/>
          </w:tcPr>
          <w:p w14:paraId="4616FA44" w14:textId="77777777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wyciągać wnioski</w:t>
            </w:r>
          </w:p>
          <w:p w14:paraId="2677C7B6" w14:textId="7A8BE7A1" w:rsidR="008C33EA" w:rsidRPr="00D3725B" w:rsidRDefault="008C33EA" w:rsidP="007C4B64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określić własne stanowisko</w:t>
            </w:r>
          </w:p>
        </w:tc>
        <w:tc>
          <w:tcPr>
            <w:tcW w:w="2380" w:type="dxa"/>
            <w:shd w:val="clear" w:color="auto" w:fill="D9D9D9"/>
          </w:tcPr>
          <w:p w14:paraId="52E18CFA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poprawnie interpretować wymagany materiał</w:t>
            </w:r>
          </w:p>
          <w:p w14:paraId="31EA4011" w14:textId="77777777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właściwie argumentować</w:t>
            </w:r>
          </w:p>
          <w:p w14:paraId="248396DA" w14:textId="02A89F93" w:rsidR="008C33EA" w:rsidRPr="00D3725B" w:rsidRDefault="008C33EA" w:rsidP="007C4B64">
            <w:pPr>
              <w:snapToGrid w:val="0"/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uogólnić, podsumować i porównać</w:t>
            </w:r>
          </w:p>
        </w:tc>
        <w:tc>
          <w:tcPr>
            <w:tcW w:w="3054" w:type="dxa"/>
            <w:shd w:val="clear" w:color="auto" w:fill="D9D9D9"/>
          </w:tcPr>
          <w:p w14:paraId="772DA465" w14:textId="5424476B" w:rsidR="008C33EA" w:rsidRPr="00D3725B" w:rsidRDefault="008C33EA" w:rsidP="007C4B64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D3725B">
              <w:rPr>
                <w:rFonts w:ascii="Cambria" w:hAnsi="Cambria"/>
                <w:sz w:val="24"/>
                <w:szCs w:val="24"/>
              </w:rPr>
              <w:t>• formułować i rozwiązywać problemy badawcze</w:t>
            </w:r>
          </w:p>
        </w:tc>
      </w:tr>
    </w:tbl>
    <w:p w14:paraId="188F5515" w14:textId="77777777" w:rsidR="003B6263" w:rsidRDefault="003B6263" w:rsidP="007C4B64"/>
    <w:p w14:paraId="7DA1B7CA" w14:textId="77777777" w:rsidR="003B6263" w:rsidRDefault="003B6263" w:rsidP="007C4B64"/>
    <w:sectPr w:rsidR="003B6263" w:rsidSect="008A5541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EB0AF" w14:textId="77777777" w:rsidR="009B0038" w:rsidRDefault="009B0038">
      <w:pPr>
        <w:spacing w:after="0" w:line="240" w:lineRule="auto"/>
      </w:pPr>
      <w:r>
        <w:separator/>
      </w:r>
    </w:p>
  </w:endnote>
  <w:endnote w:type="continuationSeparator" w:id="0">
    <w:p w14:paraId="6613CA08" w14:textId="77777777" w:rsidR="009B0038" w:rsidRDefault="009B0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137961"/>
      <w:docPartObj>
        <w:docPartGallery w:val="Page Numbers (Bottom of Page)"/>
        <w:docPartUnique/>
      </w:docPartObj>
    </w:sdtPr>
    <w:sdtEndPr>
      <w:rPr>
        <w:rFonts w:ascii="Cambria" w:hAnsi="Cambria"/>
        <w:sz w:val="24"/>
        <w:szCs w:val="24"/>
      </w:rPr>
    </w:sdtEndPr>
    <w:sdtContent>
      <w:p w14:paraId="46036CF7" w14:textId="23D0384D" w:rsidR="0096716A" w:rsidRPr="0096716A" w:rsidRDefault="0096716A">
        <w:pPr>
          <w:pStyle w:val="Stopka"/>
          <w:jc w:val="right"/>
          <w:rPr>
            <w:rFonts w:ascii="Cambria" w:hAnsi="Cambria"/>
            <w:sz w:val="24"/>
            <w:szCs w:val="24"/>
          </w:rPr>
        </w:pPr>
        <w:r w:rsidRPr="0096716A">
          <w:rPr>
            <w:rFonts w:ascii="Cambria" w:hAnsi="Cambria"/>
            <w:sz w:val="24"/>
            <w:szCs w:val="24"/>
          </w:rPr>
          <w:fldChar w:fldCharType="begin"/>
        </w:r>
        <w:r w:rsidRPr="0096716A">
          <w:rPr>
            <w:rFonts w:ascii="Cambria" w:hAnsi="Cambria"/>
            <w:sz w:val="24"/>
            <w:szCs w:val="24"/>
          </w:rPr>
          <w:instrText>PAGE   \* MERGEFORMAT</w:instrText>
        </w:r>
        <w:r w:rsidRPr="0096716A">
          <w:rPr>
            <w:rFonts w:ascii="Cambria" w:hAnsi="Cambria"/>
            <w:sz w:val="24"/>
            <w:szCs w:val="24"/>
          </w:rPr>
          <w:fldChar w:fldCharType="separate"/>
        </w:r>
        <w:r w:rsidR="00D124E6">
          <w:rPr>
            <w:rFonts w:ascii="Cambria" w:hAnsi="Cambria"/>
            <w:noProof/>
            <w:sz w:val="24"/>
            <w:szCs w:val="24"/>
          </w:rPr>
          <w:t>2</w:t>
        </w:r>
        <w:r w:rsidRPr="0096716A">
          <w:rPr>
            <w:rFonts w:ascii="Cambria" w:hAnsi="Cambria"/>
            <w:sz w:val="24"/>
            <w:szCs w:val="24"/>
          </w:rPr>
          <w:fldChar w:fldCharType="end"/>
        </w:r>
      </w:p>
    </w:sdtContent>
  </w:sdt>
  <w:p w14:paraId="3DD22DA0" w14:textId="6E0F15A9" w:rsidR="00D50593" w:rsidRDefault="00D505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B56DFB" w14:textId="77777777" w:rsidR="009B0038" w:rsidRDefault="009B0038">
      <w:pPr>
        <w:spacing w:after="0" w:line="240" w:lineRule="auto"/>
      </w:pPr>
      <w:r>
        <w:separator/>
      </w:r>
    </w:p>
  </w:footnote>
  <w:footnote w:type="continuationSeparator" w:id="0">
    <w:p w14:paraId="69584B80" w14:textId="77777777" w:rsidR="009B0038" w:rsidRDefault="009B0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F7CF4" w14:textId="66652D8F" w:rsidR="0096716A" w:rsidRPr="00E03261" w:rsidRDefault="00D124E6">
    <w:pPr>
      <w:pStyle w:val="Nagwek"/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24"/>
        <w:szCs w:val="24"/>
      </w:rPr>
      <w:t>Wymagania edukacyjne – j. polski</w:t>
    </w:r>
    <w:r w:rsidR="00675FAF" w:rsidRPr="00D3725B">
      <w:rPr>
        <w:rFonts w:ascii="Cambria" w:hAnsi="Cambria"/>
        <w:b/>
        <w:sz w:val="24"/>
        <w:szCs w:val="24"/>
      </w:rPr>
      <w:t xml:space="preserve">  </w:t>
    </w:r>
    <w:r>
      <w:rPr>
        <w:rFonts w:ascii="Cambria" w:hAnsi="Cambria"/>
        <w:b/>
        <w:sz w:val="24"/>
        <w:szCs w:val="24"/>
      </w:rPr>
      <w:t>semestr I LO</w:t>
    </w:r>
    <w:r w:rsidR="00675FAF" w:rsidRPr="00D3725B">
      <w:rPr>
        <w:rFonts w:ascii="Cambria" w:hAnsi="Cambria"/>
        <w:b/>
        <w:sz w:val="24"/>
        <w:szCs w:val="24"/>
      </w:rPr>
      <w:t xml:space="preserve">   </w:t>
    </w:r>
    <w:r>
      <w:rPr>
        <w:rFonts w:ascii="Cambria" w:hAnsi="Cambria"/>
        <w:b/>
        <w:sz w:val="24"/>
        <w:szCs w:val="24"/>
      </w:rPr>
      <w:t xml:space="preserve">   wydawnictwo Nowa Era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1485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41"/>
    <w:rsid w:val="0000416D"/>
    <w:rsid w:val="000128F6"/>
    <w:rsid w:val="00012BA3"/>
    <w:rsid w:val="000141E2"/>
    <w:rsid w:val="00014898"/>
    <w:rsid w:val="00020A74"/>
    <w:rsid w:val="00021E73"/>
    <w:rsid w:val="00034C2E"/>
    <w:rsid w:val="00037AE9"/>
    <w:rsid w:val="00045E0B"/>
    <w:rsid w:val="000461BD"/>
    <w:rsid w:val="00051F8A"/>
    <w:rsid w:val="00053BCB"/>
    <w:rsid w:val="00053F6D"/>
    <w:rsid w:val="00061976"/>
    <w:rsid w:val="000672CF"/>
    <w:rsid w:val="00072445"/>
    <w:rsid w:val="0007501C"/>
    <w:rsid w:val="00082D87"/>
    <w:rsid w:val="000839FF"/>
    <w:rsid w:val="00083A59"/>
    <w:rsid w:val="00085C6F"/>
    <w:rsid w:val="0009173E"/>
    <w:rsid w:val="00092D9C"/>
    <w:rsid w:val="000956C7"/>
    <w:rsid w:val="000A2E5D"/>
    <w:rsid w:val="000A3AE6"/>
    <w:rsid w:val="000A3E0A"/>
    <w:rsid w:val="000A5FF5"/>
    <w:rsid w:val="000A6DC0"/>
    <w:rsid w:val="000B0079"/>
    <w:rsid w:val="000C2272"/>
    <w:rsid w:val="000C23DE"/>
    <w:rsid w:val="000D77E3"/>
    <w:rsid w:val="000F5C97"/>
    <w:rsid w:val="000F61F3"/>
    <w:rsid w:val="000F6FF3"/>
    <w:rsid w:val="000F7479"/>
    <w:rsid w:val="00100B5F"/>
    <w:rsid w:val="0010102E"/>
    <w:rsid w:val="00105460"/>
    <w:rsid w:val="00105EF2"/>
    <w:rsid w:val="001066DD"/>
    <w:rsid w:val="00113B60"/>
    <w:rsid w:val="001206CD"/>
    <w:rsid w:val="001272C3"/>
    <w:rsid w:val="00137C79"/>
    <w:rsid w:val="00142AF3"/>
    <w:rsid w:val="00143C23"/>
    <w:rsid w:val="0015208C"/>
    <w:rsid w:val="00155602"/>
    <w:rsid w:val="001629AF"/>
    <w:rsid w:val="00164400"/>
    <w:rsid w:val="0017316A"/>
    <w:rsid w:val="001770BD"/>
    <w:rsid w:val="00180C32"/>
    <w:rsid w:val="00186C49"/>
    <w:rsid w:val="001961BE"/>
    <w:rsid w:val="001A5F58"/>
    <w:rsid w:val="001B003C"/>
    <w:rsid w:val="001D16AE"/>
    <w:rsid w:val="001E15AA"/>
    <w:rsid w:val="001E5CBF"/>
    <w:rsid w:val="001E6167"/>
    <w:rsid w:val="001F3A28"/>
    <w:rsid w:val="002010AF"/>
    <w:rsid w:val="00203083"/>
    <w:rsid w:val="00203AC7"/>
    <w:rsid w:val="00204540"/>
    <w:rsid w:val="00211479"/>
    <w:rsid w:val="0021179E"/>
    <w:rsid w:val="00212FB2"/>
    <w:rsid w:val="00216440"/>
    <w:rsid w:val="00244B57"/>
    <w:rsid w:val="002563A1"/>
    <w:rsid w:val="002605F1"/>
    <w:rsid w:val="00260A88"/>
    <w:rsid w:val="00260B95"/>
    <w:rsid w:val="0026232A"/>
    <w:rsid w:val="00264A97"/>
    <w:rsid w:val="002667A8"/>
    <w:rsid w:val="00266969"/>
    <w:rsid w:val="0027410F"/>
    <w:rsid w:val="002770DD"/>
    <w:rsid w:val="002820C5"/>
    <w:rsid w:val="0028437D"/>
    <w:rsid w:val="00285C9C"/>
    <w:rsid w:val="002872B6"/>
    <w:rsid w:val="00292569"/>
    <w:rsid w:val="002B2C92"/>
    <w:rsid w:val="002B6030"/>
    <w:rsid w:val="002C20F3"/>
    <w:rsid w:val="002C5E98"/>
    <w:rsid w:val="002C6A9D"/>
    <w:rsid w:val="002E5900"/>
    <w:rsid w:val="002F0230"/>
    <w:rsid w:val="002F119A"/>
    <w:rsid w:val="002F4C61"/>
    <w:rsid w:val="00333F23"/>
    <w:rsid w:val="0034404D"/>
    <w:rsid w:val="003475A5"/>
    <w:rsid w:val="003555EA"/>
    <w:rsid w:val="00357F4D"/>
    <w:rsid w:val="00364CF4"/>
    <w:rsid w:val="00391242"/>
    <w:rsid w:val="003A0DE6"/>
    <w:rsid w:val="003A3096"/>
    <w:rsid w:val="003A564C"/>
    <w:rsid w:val="003A5C9B"/>
    <w:rsid w:val="003B3503"/>
    <w:rsid w:val="003B6263"/>
    <w:rsid w:val="003C0CCD"/>
    <w:rsid w:val="003C40F7"/>
    <w:rsid w:val="003C6815"/>
    <w:rsid w:val="003D16D9"/>
    <w:rsid w:val="003D19EB"/>
    <w:rsid w:val="003D61FA"/>
    <w:rsid w:val="003D6E65"/>
    <w:rsid w:val="003F0572"/>
    <w:rsid w:val="003F28A5"/>
    <w:rsid w:val="003F2BB1"/>
    <w:rsid w:val="00401CD5"/>
    <w:rsid w:val="00414572"/>
    <w:rsid w:val="0041618A"/>
    <w:rsid w:val="00416E32"/>
    <w:rsid w:val="004219C6"/>
    <w:rsid w:val="00424715"/>
    <w:rsid w:val="00434CCD"/>
    <w:rsid w:val="00437378"/>
    <w:rsid w:val="004431D2"/>
    <w:rsid w:val="00445951"/>
    <w:rsid w:val="00461355"/>
    <w:rsid w:val="004716CD"/>
    <w:rsid w:val="0047682A"/>
    <w:rsid w:val="00484E3F"/>
    <w:rsid w:val="0048711C"/>
    <w:rsid w:val="00487A24"/>
    <w:rsid w:val="00487ED3"/>
    <w:rsid w:val="004915FB"/>
    <w:rsid w:val="00492927"/>
    <w:rsid w:val="004A6DE4"/>
    <w:rsid w:val="004A6EDB"/>
    <w:rsid w:val="004C58A9"/>
    <w:rsid w:val="004C7436"/>
    <w:rsid w:val="004D6AA6"/>
    <w:rsid w:val="004D71CF"/>
    <w:rsid w:val="004E1248"/>
    <w:rsid w:val="004E222B"/>
    <w:rsid w:val="004E48D4"/>
    <w:rsid w:val="004F1033"/>
    <w:rsid w:val="004F252D"/>
    <w:rsid w:val="0050379B"/>
    <w:rsid w:val="00506685"/>
    <w:rsid w:val="0050718F"/>
    <w:rsid w:val="005179AC"/>
    <w:rsid w:val="00526819"/>
    <w:rsid w:val="00540C27"/>
    <w:rsid w:val="00542350"/>
    <w:rsid w:val="005472CD"/>
    <w:rsid w:val="0055275C"/>
    <w:rsid w:val="0055358B"/>
    <w:rsid w:val="0056510B"/>
    <w:rsid w:val="005670A6"/>
    <w:rsid w:val="00575E11"/>
    <w:rsid w:val="005807F5"/>
    <w:rsid w:val="005852CA"/>
    <w:rsid w:val="00586C98"/>
    <w:rsid w:val="0059303B"/>
    <w:rsid w:val="005967C5"/>
    <w:rsid w:val="005B0C1F"/>
    <w:rsid w:val="005B3DF1"/>
    <w:rsid w:val="005B5260"/>
    <w:rsid w:val="005B6C5E"/>
    <w:rsid w:val="005B6F13"/>
    <w:rsid w:val="005D5010"/>
    <w:rsid w:val="005E1EB3"/>
    <w:rsid w:val="005E27D9"/>
    <w:rsid w:val="005E5F5E"/>
    <w:rsid w:val="005F4F5C"/>
    <w:rsid w:val="00606779"/>
    <w:rsid w:val="0061134B"/>
    <w:rsid w:val="0061213D"/>
    <w:rsid w:val="00634F54"/>
    <w:rsid w:val="00637273"/>
    <w:rsid w:val="00642EFD"/>
    <w:rsid w:val="00645BC2"/>
    <w:rsid w:val="0064603C"/>
    <w:rsid w:val="0064669C"/>
    <w:rsid w:val="00650781"/>
    <w:rsid w:val="006528BA"/>
    <w:rsid w:val="006528D0"/>
    <w:rsid w:val="00656526"/>
    <w:rsid w:val="006714B3"/>
    <w:rsid w:val="00675FAF"/>
    <w:rsid w:val="00677F73"/>
    <w:rsid w:val="00697465"/>
    <w:rsid w:val="006B5FFB"/>
    <w:rsid w:val="006B718C"/>
    <w:rsid w:val="006C393C"/>
    <w:rsid w:val="006D6AAC"/>
    <w:rsid w:val="006E5AB4"/>
    <w:rsid w:val="006E5DA7"/>
    <w:rsid w:val="006F1317"/>
    <w:rsid w:val="006F588F"/>
    <w:rsid w:val="00702B5A"/>
    <w:rsid w:val="00710E98"/>
    <w:rsid w:val="00712066"/>
    <w:rsid w:val="007132B8"/>
    <w:rsid w:val="00717F59"/>
    <w:rsid w:val="00724A8B"/>
    <w:rsid w:val="0073422A"/>
    <w:rsid w:val="00745D29"/>
    <w:rsid w:val="00747000"/>
    <w:rsid w:val="00751E55"/>
    <w:rsid w:val="00753FBA"/>
    <w:rsid w:val="0075647E"/>
    <w:rsid w:val="00757334"/>
    <w:rsid w:val="0076165D"/>
    <w:rsid w:val="007651C7"/>
    <w:rsid w:val="00775740"/>
    <w:rsid w:val="0077649F"/>
    <w:rsid w:val="00780C62"/>
    <w:rsid w:val="007823C8"/>
    <w:rsid w:val="00785D05"/>
    <w:rsid w:val="00793FE6"/>
    <w:rsid w:val="00795386"/>
    <w:rsid w:val="00797986"/>
    <w:rsid w:val="007B6E0A"/>
    <w:rsid w:val="007C1399"/>
    <w:rsid w:val="007C4B64"/>
    <w:rsid w:val="007C50E0"/>
    <w:rsid w:val="007D4C8D"/>
    <w:rsid w:val="007F23C6"/>
    <w:rsid w:val="007F47D5"/>
    <w:rsid w:val="007F5F3C"/>
    <w:rsid w:val="007F5F86"/>
    <w:rsid w:val="00803239"/>
    <w:rsid w:val="0080720D"/>
    <w:rsid w:val="00807E58"/>
    <w:rsid w:val="008157BA"/>
    <w:rsid w:val="008244DF"/>
    <w:rsid w:val="008253C9"/>
    <w:rsid w:val="00825AE5"/>
    <w:rsid w:val="00827313"/>
    <w:rsid w:val="0083516A"/>
    <w:rsid w:val="00843D4F"/>
    <w:rsid w:val="00853B1D"/>
    <w:rsid w:val="00855877"/>
    <w:rsid w:val="00856C4F"/>
    <w:rsid w:val="008576A9"/>
    <w:rsid w:val="00865117"/>
    <w:rsid w:val="00866487"/>
    <w:rsid w:val="00881D5D"/>
    <w:rsid w:val="008839F7"/>
    <w:rsid w:val="00893B79"/>
    <w:rsid w:val="0089647B"/>
    <w:rsid w:val="008A5541"/>
    <w:rsid w:val="008A72ED"/>
    <w:rsid w:val="008A7C73"/>
    <w:rsid w:val="008B778D"/>
    <w:rsid w:val="008C2025"/>
    <w:rsid w:val="008C33EA"/>
    <w:rsid w:val="008C4870"/>
    <w:rsid w:val="008D02AD"/>
    <w:rsid w:val="008D4134"/>
    <w:rsid w:val="008D4970"/>
    <w:rsid w:val="008D7979"/>
    <w:rsid w:val="008E18C2"/>
    <w:rsid w:val="008E72A4"/>
    <w:rsid w:val="008E7D16"/>
    <w:rsid w:val="008F44BC"/>
    <w:rsid w:val="00910546"/>
    <w:rsid w:val="00912C13"/>
    <w:rsid w:val="00917456"/>
    <w:rsid w:val="00920543"/>
    <w:rsid w:val="00923759"/>
    <w:rsid w:val="00934518"/>
    <w:rsid w:val="00937AD6"/>
    <w:rsid w:val="009458A8"/>
    <w:rsid w:val="009518C5"/>
    <w:rsid w:val="00955387"/>
    <w:rsid w:val="00956220"/>
    <w:rsid w:val="00957BE4"/>
    <w:rsid w:val="0096716A"/>
    <w:rsid w:val="00967C8E"/>
    <w:rsid w:val="0097619A"/>
    <w:rsid w:val="009831B0"/>
    <w:rsid w:val="00987C2C"/>
    <w:rsid w:val="0099067F"/>
    <w:rsid w:val="009A1C49"/>
    <w:rsid w:val="009A4B0E"/>
    <w:rsid w:val="009A6947"/>
    <w:rsid w:val="009B0038"/>
    <w:rsid w:val="009B4A5E"/>
    <w:rsid w:val="009C1E1C"/>
    <w:rsid w:val="009E57B5"/>
    <w:rsid w:val="009F57B8"/>
    <w:rsid w:val="00A062E3"/>
    <w:rsid w:val="00A20091"/>
    <w:rsid w:val="00A22AB7"/>
    <w:rsid w:val="00A2446B"/>
    <w:rsid w:val="00A27485"/>
    <w:rsid w:val="00A27B8F"/>
    <w:rsid w:val="00A30336"/>
    <w:rsid w:val="00A33A03"/>
    <w:rsid w:val="00A36ADF"/>
    <w:rsid w:val="00A41155"/>
    <w:rsid w:val="00A466BD"/>
    <w:rsid w:val="00A50B1D"/>
    <w:rsid w:val="00A55DBC"/>
    <w:rsid w:val="00A61025"/>
    <w:rsid w:val="00A62E14"/>
    <w:rsid w:val="00A641D2"/>
    <w:rsid w:val="00A747DA"/>
    <w:rsid w:val="00A772D4"/>
    <w:rsid w:val="00AA2C4A"/>
    <w:rsid w:val="00AB300C"/>
    <w:rsid w:val="00AB3320"/>
    <w:rsid w:val="00AB339D"/>
    <w:rsid w:val="00AB556C"/>
    <w:rsid w:val="00AC76AF"/>
    <w:rsid w:val="00AD1D39"/>
    <w:rsid w:val="00AD2A99"/>
    <w:rsid w:val="00AD39AC"/>
    <w:rsid w:val="00AD6C9E"/>
    <w:rsid w:val="00B03DBA"/>
    <w:rsid w:val="00B04890"/>
    <w:rsid w:val="00B151BE"/>
    <w:rsid w:val="00B15CF6"/>
    <w:rsid w:val="00B21974"/>
    <w:rsid w:val="00B2420B"/>
    <w:rsid w:val="00B26CD1"/>
    <w:rsid w:val="00B43040"/>
    <w:rsid w:val="00B46A7F"/>
    <w:rsid w:val="00B47C56"/>
    <w:rsid w:val="00B541B8"/>
    <w:rsid w:val="00B54F77"/>
    <w:rsid w:val="00B63D26"/>
    <w:rsid w:val="00B72091"/>
    <w:rsid w:val="00B776A5"/>
    <w:rsid w:val="00B80CAD"/>
    <w:rsid w:val="00B811A5"/>
    <w:rsid w:val="00B82135"/>
    <w:rsid w:val="00B83170"/>
    <w:rsid w:val="00B90C8E"/>
    <w:rsid w:val="00B93F75"/>
    <w:rsid w:val="00B94D41"/>
    <w:rsid w:val="00BA0125"/>
    <w:rsid w:val="00BC474A"/>
    <w:rsid w:val="00BC6377"/>
    <w:rsid w:val="00BD460C"/>
    <w:rsid w:val="00BD50B6"/>
    <w:rsid w:val="00BD7514"/>
    <w:rsid w:val="00BE7C5F"/>
    <w:rsid w:val="00C02FD0"/>
    <w:rsid w:val="00C04060"/>
    <w:rsid w:val="00C0752C"/>
    <w:rsid w:val="00C07538"/>
    <w:rsid w:val="00C136C6"/>
    <w:rsid w:val="00C160B8"/>
    <w:rsid w:val="00C2039D"/>
    <w:rsid w:val="00C23074"/>
    <w:rsid w:val="00C30B73"/>
    <w:rsid w:val="00C40204"/>
    <w:rsid w:val="00C51418"/>
    <w:rsid w:val="00C523CD"/>
    <w:rsid w:val="00C66320"/>
    <w:rsid w:val="00C70C52"/>
    <w:rsid w:val="00C71BE0"/>
    <w:rsid w:val="00C71D10"/>
    <w:rsid w:val="00C739C9"/>
    <w:rsid w:val="00C760CE"/>
    <w:rsid w:val="00C76B6E"/>
    <w:rsid w:val="00C8480A"/>
    <w:rsid w:val="00C877E2"/>
    <w:rsid w:val="00C8785B"/>
    <w:rsid w:val="00C87B16"/>
    <w:rsid w:val="00C91940"/>
    <w:rsid w:val="00C92BDA"/>
    <w:rsid w:val="00C94AE8"/>
    <w:rsid w:val="00C960FE"/>
    <w:rsid w:val="00C976E9"/>
    <w:rsid w:val="00CA6916"/>
    <w:rsid w:val="00CB79F4"/>
    <w:rsid w:val="00CC079B"/>
    <w:rsid w:val="00CC2781"/>
    <w:rsid w:val="00CC4F68"/>
    <w:rsid w:val="00CC6F2C"/>
    <w:rsid w:val="00CD301F"/>
    <w:rsid w:val="00CD6F08"/>
    <w:rsid w:val="00CF6737"/>
    <w:rsid w:val="00CF71FB"/>
    <w:rsid w:val="00D036AC"/>
    <w:rsid w:val="00D045D9"/>
    <w:rsid w:val="00D0655B"/>
    <w:rsid w:val="00D06A31"/>
    <w:rsid w:val="00D124E6"/>
    <w:rsid w:val="00D26852"/>
    <w:rsid w:val="00D3725B"/>
    <w:rsid w:val="00D41204"/>
    <w:rsid w:val="00D4760A"/>
    <w:rsid w:val="00D50593"/>
    <w:rsid w:val="00D524B1"/>
    <w:rsid w:val="00D571D9"/>
    <w:rsid w:val="00D5756C"/>
    <w:rsid w:val="00D65AA7"/>
    <w:rsid w:val="00D712ED"/>
    <w:rsid w:val="00DA271A"/>
    <w:rsid w:val="00DA474F"/>
    <w:rsid w:val="00DA679E"/>
    <w:rsid w:val="00DB1625"/>
    <w:rsid w:val="00DC0C51"/>
    <w:rsid w:val="00DC2615"/>
    <w:rsid w:val="00DC6307"/>
    <w:rsid w:val="00DE08DF"/>
    <w:rsid w:val="00DE0F8A"/>
    <w:rsid w:val="00DE196D"/>
    <w:rsid w:val="00DF468B"/>
    <w:rsid w:val="00E01A45"/>
    <w:rsid w:val="00E03261"/>
    <w:rsid w:val="00E03A39"/>
    <w:rsid w:val="00E11CEB"/>
    <w:rsid w:val="00E12970"/>
    <w:rsid w:val="00E16EF6"/>
    <w:rsid w:val="00E26A5A"/>
    <w:rsid w:val="00E349CD"/>
    <w:rsid w:val="00E4091E"/>
    <w:rsid w:val="00E530A0"/>
    <w:rsid w:val="00E7235E"/>
    <w:rsid w:val="00E7605E"/>
    <w:rsid w:val="00E911DF"/>
    <w:rsid w:val="00E920E2"/>
    <w:rsid w:val="00E935EB"/>
    <w:rsid w:val="00EA3B3D"/>
    <w:rsid w:val="00EA5C3A"/>
    <w:rsid w:val="00EB0F81"/>
    <w:rsid w:val="00EB3DF5"/>
    <w:rsid w:val="00EB4F33"/>
    <w:rsid w:val="00EB6DBE"/>
    <w:rsid w:val="00EC4F89"/>
    <w:rsid w:val="00ED5109"/>
    <w:rsid w:val="00ED64FA"/>
    <w:rsid w:val="00EF3DCA"/>
    <w:rsid w:val="00EF4621"/>
    <w:rsid w:val="00EF5C99"/>
    <w:rsid w:val="00F16FAB"/>
    <w:rsid w:val="00F20BA0"/>
    <w:rsid w:val="00F274C4"/>
    <w:rsid w:val="00F302BE"/>
    <w:rsid w:val="00F3077E"/>
    <w:rsid w:val="00F3162D"/>
    <w:rsid w:val="00F35489"/>
    <w:rsid w:val="00F51801"/>
    <w:rsid w:val="00F56ED4"/>
    <w:rsid w:val="00F61DC4"/>
    <w:rsid w:val="00F62090"/>
    <w:rsid w:val="00F6569C"/>
    <w:rsid w:val="00F73935"/>
    <w:rsid w:val="00F77BFA"/>
    <w:rsid w:val="00F77BFC"/>
    <w:rsid w:val="00F834B2"/>
    <w:rsid w:val="00F8410D"/>
    <w:rsid w:val="00F90822"/>
    <w:rsid w:val="00F93272"/>
    <w:rsid w:val="00F9350B"/>
    <w:rsid w:val="00F939A7"/>
    <w:rsid w:val="00F96916"/>
    <w:rsid w:val="00F96FC9"/>
    <w:rsid w:val="00FA335B"/>
    <w:rsid w:val="00FB2CF8"/>
    <w:rsid w:val="00FB4FC6"/>
    <w:rsid w:val="00FB5947"/>
    <w:rsid w:val="00FC2E1B"/>
    <w:rsid w:val="00FC2E7B"/>
    <w:rsid w:val="00FC3CEE"/>
    <w:rsid w:val="00FD47AA"/>
    <w:rsid w:val="00FD538C"/>
    <w:rsid w:val="00FD5600"/>
    <w:rsid w:val="00FE2314"/>
    <w:rsid w:val="00FE3633"/>
    <w:rsid w:val="00FF5B27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6E55DE"/>
  <w15:chartTrackingRefBased/>
  <w15:docId w15:val="{BA983338-7BC0-485F-B9D2-EE4F45E2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554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55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55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55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55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55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55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5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5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5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55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55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55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55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55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55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55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55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55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55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5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55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55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55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55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55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55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5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55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554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A554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55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554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uiPriority w:val="99"/>
    <w:semiHidden/>
    <w:unhideWhenUsed/>
    <w:rsid w:val="008A554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55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5541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A55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5541"/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0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02AD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7" ma:contentTypeDescription="Create a new document." ma:contentTypeScope="" ma:versionID="24a9c4e16d7ddaa5a1ac8bf1a3850c83">
  <xsd:schema xmlns:xsd="http://www.w3.org/2001/XMLSchema" xmlns:xs="http://www.w3.org/2001/XMLSchema" xmlns:p="http://schemas.microsoft.com/office/2006/metadata/properties" xmlns:ns3="e2570efc-75cf-496e-87ca-61d359d7a044" xmlns:ns4="6a58c713-624c-4cd1-a440-51c1ac95028f" targetNamespace="http://schemas.microsoft.com/office/2006/metadata/properties" ma:root="true" ma:fieldsID="fae0ebe86424669ad73cdddeb1c0c425" ns3:_="" ns4:_="">
    <xsd:import namespace="e2570efc-75cf-496e-87ca-61d359d7a044"/>
    <xsd:import namespace="6a58c713-624c-4cd1-a440-51c1ac9502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LengthInSecond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C4954-F7E1-445B-9BB5-D8ACC743109B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EDCCBEA7-5F04-44C7-BFC0-455D3BFD9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10630-C261-4F98-8FAD-AA72531BD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70efc-75cf-496e-87ca-61d359d7a044"/>
    <ds:schemaRef ds:uri="6a58c713-624c-4cd1-a440-51c1ac9502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B78C4D-374D-4928-B3BE-EA8C1D86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2700</Words>
  <Characters>16203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dc:description/>
  <cp:lastModifiedBy>Urszula</cp:lastModifiedBy>
  <cp:revision>2</cp:revision>
  <dcterms:created xsi:type="dcterms:W3CDTF">2026-09-16T13:03:00Z</dcterms:created>
  <dcterms:modified xsi:type="dcterms:W3CDTF">2026-09-16T13:03:00Z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